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  <w:spacing w:lineRule="exact" w:line="204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04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3012" w:right="3012"/>
        <w:spacing w:lineRule="exact" w:line="300"/>
      </w:pPr>
      <w:r>
        <w:rPr>
          <w:rFonts w:ascii="Verdana" w:hAnsi="Verdana"/>
          <w:b/>
          <w:sz w:val="24"/>
          <w:color w:val="667984"/>
        </w:rPr>
        <w:t>Пункт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подключательный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0"/>
        <w:spacing w:lineRule="exact" w:line="240"/>
      </w:pPr>
      <w:r>
        <w:rPr>
          <w:rFonts w:ascii="Verdana" w:hAnsi="Verdana"/>
          <w:color w:val="667984"/>
        </w:rPr>
        <w:t>Подключательный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пункт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присоединения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кабелей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ЭЦН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проведении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технологических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регламентных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аварийных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работ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ними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Корпус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подключательного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пункта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брызгозащитное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исполнение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рассчитан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ввод</w:t>
      </w:r>
    </w:p>
    <w:p>
      <w:pPr>
        <w:jc w:val="both"/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подключение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трёхфазных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кабелей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типа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КПБП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КРБК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сечением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жил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25 </w:t>
      </w:r>
      <w:r>
        <w:rPr>
          <w:rFonts w:ascii="Verdana" w:hAnsi="Verdana"/>
          <w:color w:val="667984"/>
        </w:rPr>
        <w:t>квадратных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миллиметров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52"/>
      </w:pP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степени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персонала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поражения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электрическим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током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степени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попадания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твёрдых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посторонних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тел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проникновения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воды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коробка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соответствует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степени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I</w:t>
      </w:r>
      <w:r>
        <w:rPr>
          <w:rFonts w:ascii="Verdana" w:hAnsi="Verdana"/>
          <w:color w:val="667984"/>
        </w:rPr>
        <w:t>Р</w:t>
      </w:r>
      <w:r>
        <w:rPr>
          <w:rFonts w:ascii="Verdana" w:hAnsi="Verdana"/>
          <w:color w:val="667984"/>
        </w:rPr>
        <w:t xml:space="preserve">43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ГОСТ</w:t>
      </w:r>
      <w:r>
        <w:rPr>
          <w:rFonts w:ascii="Verdana" w:hAnsi="Verdana"/>
          <w:color w:val="667984"/>
        </w:rPr>
        <w:t xml:space="preserve"> 14254-80.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Соответствует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требованиям</w:t>
      </w:r>
      <w:r>
        <w:rPr>
          <w:rFonts w:ascii="Verdana" w:hAnsi="Verdana"/>
          <w:color w:val="667984"/>
        </w:rPr>
        <w:t xml:space="preserve"> "</w:t>
      </w:r>
      <w:r>
        <w:rPr>
          <w:rFonts w:ascii="Verdana" w:hAnsi="Verdana"/>
          <w:color w:val="667984"/>
        </w:rPr>
        <w:t>Правил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устройства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электроустановок</w:t>
      </w:r>
      <w:r>
        <w:rPr>
          <w:rFonts w:ascii="Verdana" w:hAnsi="Verdana"/>
          <w:color w:val="667984"/>
        </w:rPr>
        <w:t xml:space="preserve">"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ГОСТ</w:t>
      </w:r>
      <w:r>
        <w:rPr>
          <w:rFonts w:ascii="Verdana" w:hAnsi="Verdana"/>
          <w:color w:val="667984"/>
        </w:rPr>
        <w:t xml:space="preserve"> 12.2.007.0-75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ГОСТ</w:t>
      </w:r>
      <w:r>
        <w:rPr>
          <w:rFonts w:ascii="Verdana" w:hAnsi="Verdana"/>
          <w:color w:val="667984"/>
        </w:rPr>
        <w:t xml:space="preserve"> 12.1.030-81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электробезопасности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944" w:right="194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192" w:right="192"/>
        <w:spacing w:lineRule="exact" w:line="432"/>
      </w:pPr>
      <w:r>
        <w:rPr>
          <w:rFonts w:ascii="Verdana" w:hAnsi="Verdana"/>
          <w:color w:val="FFFFFF"/>
        </w:rPr>
        <w:t>Коммутируемая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линия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линейное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Номинальный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рабочий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ток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фазах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Сопротивление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изоляции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МОм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Электрическая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прочность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изоляции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Диапазон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рабочих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температур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оС</w:t>
      </w:r>
    </w:p>
    <w:p>
      <w:pPr>
        <w:ind w:right="0"/>
        <w:spacing w:lineRule="exact" w:line="240"/>
      </w:pPr>
      <w:r>
        <w:rPr>
          <w:rFonts w:ascii="Verdana" w:hAnsi="Verdana"/>
          <w:color w:val="FFFFFF"/>
        </w:rPr>
        <w:t>трёхфазная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трёхпроводная</w:t>
      </w:r>
    </w:p>
    <w:p>
      <w:pPr>
        <w:ind w:right="0"/>
        <w:spacing w:before="144" w:lineRule="exact" w:line="240"/>
      </w:pPr>
      <w:r>
        <w:rPr>
          <w:rFonts w:ascii="Verdana" w:hAnsi="Verdana"/>
          <w:color w:val="FFFFFF"/>
        </w:rPr>
        <w:t>2,2</w:t>
      </w:r>
    </w:p>
    <w:p>
      <w:pPr>
        <w:ind w:right="0"/>
        <w:spacing w:before="144" w:lineRule="exact" w:line="240"/>
      </w:pPr>
      <w:r>
        <w:rPr>
          <w:rFonts w:ascii="Verdana" w:hAnsi="Verdana"/>
          <w:color w:val="FFFFFF"/>
        </w:rPr>
        <w:t>100</w:t>
      </w:r>
    </w:p>
    <w:p>
      <w:pPr>
        <w:jc w:val="both"/>
        <w:ind w:right="0"/>
        <w:spacing w:before="156" w:lineRule="exact" w:line="432"/>
      </w:pPr>
      <w:r>
        <w:rPr>
          <w:rFonts w:ascii="Verdana" w:hAnsi="Verdana"/>
          <w:color w:val="FFFFFF"/>
        </w:rPr>
        <w:t>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менее</w:t>
      </w:r>
      <w:r>
        <w:rPr>
          <w:rFonts w:ascii="Verdana" w:hAnsi="Verdana"/>
          <w:color w:val="FFFFFF"/>
        </w:rPr>
        <w:t xml:space="preserve"> 20 </w:t>
      </w:r>
      <w:r>
        <w:rPr>
          <w:rFonts w:ascii="Verdana" w:hAnsi="Verdana"/>
          <w:color w:val="FFFFFF"/>
        </w:rPr>
        <w:t>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менее</w:t>
      </w:r>
      <w:r>
        <w:rPr>
          <w:rFonts w:ascii="Verdana" w:hAnsi="Verdana"/>
          <w:color w:val="FFFFFF"/>
        </w:rPr>
        <w:t xml:space="preserve"> 10 </w:t>
      </w:r>
      <w:r>
        <w:rPr>
          <w:rFonts w:ascii="Verdana" w:hAnsi="Verdana"/>
          <w:color w:val="FFFFFF"/>
        </w:rPr>
        <w:t>от</w:t>
      </w:r>
      <w:r>
        <w:rPr>
          <w:rFonts w:ascii="Verdana" w:hAnsi="Verdana"/>
          <w:color w:val="FFFFFF"/>
        </w:rPr>
        <w:t xml:space="preserve"> -60 </w:t>
      </w:r>
      <w:r>
        <w:rPr>
          <w:rFonts w:ascii="Verdana" w:hAnsi="Verdana"/>
          <w:color w:val="FFFFFF"/>
        </w:rPr>
        <w:t>до</w:t>
      </w:r>
      <w:r>
        <w:rPr>
          <w:rFonts w:ascii="Verdana" w:hAnsi="Verdana"/>
          <w:color w:val="FFFFFF"/>
        </w:rPr>
        <w:t xml:space="preserve"> +40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308" w:right="1308"/>
        <w:spacing w:lineRule="exact" w:line="300"/>
      </w:pPr>
      <w:r>
        <w:rPr>
          <w:rFonts w:ascii="Verdana" w:hAnsi="Verdana"/>
          <w:b/>
          <w:sz w:val="24"/>
          <w:color w:val="667984"/>
        </w:rPr>
        <w:t>Высоковольтный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линейный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блок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ВЛБ</w:t>
      </w:r>
      <w:r>
        <w:rPr>
          <w:rFonts w:ascii="Verdana" w:hAnsi="Verdana"/>
          <w:b/>
          <w:sz w:val="24"/>
          <w:color w:val="667984"/>
        </w:rPr>
        <w:t xml:space="preserve"> 10(6)/400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0"/>
        <w:spacing w:lineRule="exact" w:line="252"/>
      </w:pPr>
      <w:r>
        <w:rPr>
          <w:rFonts w:ascii="Verdana" w:hAnsi="Verdana"/>
          <w:color w:val="667984"/>
        </w:rPr>
        <w:t>ВЛБ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выполнения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секционирования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коммутаций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распределительных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частотой</w:t>
      </w:r>
      <w:r>
        <w:rPr>
          <w:rFonts w:ascii="Verdana" w:hAnsi="Verdana"/>
          <w:color w:val="667984"/>
        </w:rPr>
        <w:t xml:space="preserve"> 50 </w:t>
      </w:r>
      <w:r>
        <w:rPr>
          <w:rFonts w:ascii="Verdana" w:hAnsi="Verdana"/>
          <w:color w:val="667984"/>
        </w:rPr>
        <w:t>Гц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номинальным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6 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подключения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высоковольтных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электроприемников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концевых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подстанций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Конструкция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ВЛБ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выполнена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разделенного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два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отсека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одном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отсеке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расположено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высоковольтное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оборудования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другом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–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низковольтное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оборудование</w:t>
      </w:r>
      <w:r>
        <w:rPr>
          <w:rFonts w:ascii="Verdana" w:hAnsi="Verdana"/>
          <w:color w:val="667984"/>
        </w:rPr>
        <w:t xml:space="preserve">: </w:t>
      </w:r>
      <w:r>
        <w:rPr>
          <w:rFonts w:ascii="Verdana" w:hAnsi="Verdana"/>
          <w:color w:val="667984"/>
        </w:rPr>
        <w:t>коммутационные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аппараты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устройства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приборы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контроля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Корпус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ВЛБ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выполнен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стального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листа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толщиной</w:t>
      </w:r>
      <w:r>
        <w:rPr>
          <w:rFonts w:ascii="Verdana" w:hAnsi="Verdana"/>
          <w:color w:val="667984"/>
        </w:rPr>
        <w:t xml:space="preserve"> 2 </w:t>
      </w:r>
      <w:r>
        <w:rPr>
          <w:rFonts w:ascii="Verdana" w:hAnsi="Verdana"/>
          <w:color w:val="667984"/>
        </w:rPr>
        <w:t>мм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512" w:right="1512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28" w:type="dxa"/>
        <w:tblCellMar>
          <w:top w:w="0" w:type="dxa"/>
          <w:left w:w="0" w:type="dxa"/>
          <w:bottom w:w="0" w:type="dxa"/>
          <w:right w:w="0" w:type="dxa"/>
        </w:tblCellMar>
        <w:tblInd w:w="204" w:type="dxa"/>
      </w:tblPr>
      <w:tblGrid>
        <w:gridCol w:w="5088"/>
        <w:gridCol w:w="540"/>
      </w:tblGrid>
      <w:tr>
        <w:trPr>
          <w:trHeight w:val="420" w:hRule="atLeast"/>
        </w:trPr>
        <w:tc>
          <w:tcPr>
            <w:tcW w:w="5088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</w:t>
            </w:r>
            <w:r>
              <w:rPr>
                <w:rFonts w:ascii="Verdana" w:hAnsi="Verdana"/>
                <w:color w:val="FFFFFF"/>
              </w:rPr>
              <w:t xml:space="preserve">     </w:t>
            </w:r>
          </w:p>
        </w:tc>
        <w:tc>
          <w:tcPr>
            <w:tcW w:w="540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6; 10</w:t>
            </w:r>
          </w:p>
        </w:tc>
      </w:tr>
      <w:tr>
        <w:trPr>
          <w:trHeight w:val="336" w:hRule="atLeast"/>
        </w:trPr>
        <w:tc>
          <w:tcPr>
            <w:tcW w:w="5088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сборных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шин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  <w:r>
              <w:rPr>
                <w:rFonts w:ascii="Verdana" w:hAnsi="Verdana"/>
                <w:color w:val="FFFFFF"/>
              </w:rPr>
              <w:t xml:space="preserve">    </w:t>
            </w:r>
          </w:p>
        </w:tc>
        <w:tc>
          <w:tcPr>
            <w:tcW w:w="540" w:type="dxa"/>
            <w:vAlign w:val="center"/>
            <w:shd w:val="clear" w:color="auto" w:fill="FFFFFF"/>
          </w:tcPr>
          <w:p>
            <w:pPr>
              <w:ind w:left="12"/>
            </w:pPr>
            <w:r>
              <w:rPr>
                <w:rFonts w:ascii="Verdana" w:hAnsi="Verdana"/>
                <w:color w:val="FFFFFF"/>
              </w:rPr>
              <w:t>400</w:t>
            </w:r>
          </w:p>
        </w:tc>
      </w:tr>
    </w:tbl>
    <w:p>
      <w:pPr>
        <w:ind w:left="192" w:right="192"/>
        <w:spacing w:lineRule="exact" w:line="240"/>
      </w:pP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вторичных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цепей</w:t>
      </w:r>
      <w:r>
        <w:rPr>
          <w:rFonts w:ascii="Verdana" w:hAnsi="Verdana"/>
          <w:color w:val="FFFFFF"/>
        </w:rPr>
        <w:t xml:space="preserve">       220</w:t>
      </w:r>
      <w:r>
        <w:rPr>
          <w:rFonts w:ascii="Verdana" w:hAnsi="Verdana"/>
          <w:color w:val="FFFFFF"/>
        </w:rPr>
        <w:t>В</w:t>
      </w:r>
      <w:r>
        <w:rPr>
          <w:rFonts w:ascii="Verdana" w:hAnsi="Verdana"/>
          <w:color w:val="FFFFFF"/>
        </w:rPr>
        <w:t xml:space="preserve">, 50 </w:t>
      </w:r>
      <w:r>
        <w:rPr>
          <w:rFonts w:ascii="Verdana" w:hAnsi="Verdana"/>
          <w:color w:val="FFFFFF"/>
        </w:rPr>
        <w:t>Гц</w:t>
      </w:r>
    </w:p>
    <w:tbl>
      <w:tblPr>
        <w:tblW w:w="6840" w:type="dxa"/>
        <w:tblCellMar>
          <w:top w:w="0" w:type="dxa"/>
          <w:left w:w="0" w:type="dxa"/>
          <w:bottom w:w="0" w:type="dxa"/>
          <w:right w:w="0" w:type="dxa"/>
        </w:tblCellMar>
        <w:tblInd w:w="204" w:type="dxa"/>
      </w:tblPr>
      <w:tblGrid>
        <w:gridCol w:w="5076"/>
        <w:gridCol w:w="1764"/>
      </w:tblGrid>
      <w:tr>
        <w:trPr>
          <w:trHeight w:val="420" w:hRule="atLeast"/>
        </w:trPr>
        <w:tc>
          <w:tcPr>
            <w:tcW w:w="5076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Тип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выключателя</w:t>
            </w:r>
            <w:r>
              <w:rPr>
                <w:rFonts w:ascii="Verdana" w:hAnsi="Verdana"/>
                <w:color w:val="FFFFFF"/>
              </w:rPr>
              <w:t xml:space="preserve">           </w:t>
            </w:r>
          </w:p>
        </w:tc>
        <w:tc>
          <w:tcPr>
            <w:tcW w:w="1764" w:type="dxa"/>
            <w:shd w:val="clear" w:color="auto" w:fill="FFFFFF"/>
          </w:tcPr>
          <w:p>
            <w:pPr>
              <w:ind w:left="12"/>
            </w:pPr>
            <w:r>
              <w:rPr>
                <w:rFonts w:ascii="Verdana" w:hAnsi="Verdana"/>
                <w:color w:val="FFFFFF"/>
              </w:rPr>
              <w:t>вакуумный</w:t>
            </w:r>
          </w:p>
        </w:tc>
      </w:tr>
      <w:tr>
        <w:trPr>
          <w:trHeight w:val="444" w:hRule="atLeast"/>
        </w:trPr>
        <w:tc>
          <w:tcPr>
            <w:tcW w:w="5076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           </w:t>
            </w:r>
          </w:p>
        </w:tc>
        <w:tc>
          <w:tcPr>
            <w:tcW w:w="1764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1200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1600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4105</w:t>
            </w:r>
          </w:p>
        </w:tc>
      </w:tr>
      <w:tr>
        <w:trPr>
          <w:trHeight w:val="336" w:hRule="atLeast"/>
        </w:trPr>
        <w:tc>
          <w:tcPr>
            <w:tcW w:w="507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Масса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не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более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кг</w:t>
            </w:r>
            <w:r>
              <w:rPr>
                <w:rFonts w:ascii="Verdana" w:hAnsi="Verdana"/>
                <w:color w:val="FFFFFF"/>
              </w:rPr>
              <w:t xml:space="preserve">              </w:t>
            </w:r>
          </w:p>
        </w:tc>
        <w:tc>
          <w:tcPr>
            <w:tcW w:w="1764" w:type="dxa"/>
            <w:vAlign w:val="center"/>
            <w:shd w:val="clear" w:color="auto" w:fill="FFFFFF"/>
          </w:tcPr>
          <w:p>
            <w:pPr>
              <w:ind w:left="12"/>
            </w:pPr>
            <w:r>
              <w:rPr>
                <w:rFonts w:ascii="Verdana" w:hAnsi="Verdana"/>
                <w:color w:val="FFFFFF"/>
              </w:rPr>
              <w:t>1000</w:t>
            </w:r>
          </w:p>
        </w:tc>
      </w:tr>
    </w:tbl>
    <w:p>
      <w:pPr>
        <w:ind w:left="204" w:right="204"/>
        <w:spacing w:lineRule="exact" w:line="240"/>
      </w:pPr>
      <w:r>
        <w:rPr>
          <w:rFonts w:ascii="Verdana" w:hAnsi="Verdana"/>
          <w:color w:val="FFFFFF"/>
        </w:rPr>
        <w:t>Степень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защиты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по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ГОСТ</w:t>
      </w:r>
      <w:r>
        <w:rPr>
          <w:rFonts w:ascii="Verdana" w:hAnsi="Verdana"/>
          <w:color w:val="FFFFFF"/>
        </w:rPr>
        <w:t xml:space="preserve"> 14254                             43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64" w:right="264"/>
        <w:spacing w:lineRule="exact" w:line="300"/>
      </w:pPr>
      <w:r>
        <w:rPr>
          <w:rFonts w:ascii="Verdana" w:hAnsi="Verdana"/>
          <w:b/>
          <w:sz w:val="24"/>
          <w:color w:val="667984"/>
        </w:rPr>
        <w:t>Комплектная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трансформаторная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подстанция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мачтового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типа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52"/>
      </w:pPr>
      <w:r>
        <w:rPr>
          <w:rFonts w:ascii="Verdana" w:hAnsi="Verdana"/>
          <w:color w:val="667984"/>
        </w:rPr>
        <w:t>Комплектная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мачтового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типа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КТПМ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приема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энергии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промышленной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6 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преобразования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ее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электроэнергию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0,4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снабжения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потребителей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общепромышленного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назначения</w:t>
      </w:r>
      <w:r>
        <w:rPr>
          <w:rFonts w:ascii="Verdana" w:hAnsi="Verdana"/>
          <w:color w:val="667984"/>
        </w:rPr>
        <w:t>.</w:t>
      </w:r>
    </w:p>
    <w:p>
      <w:pPr>
        <w:jc w:val="both"/>
        <w:ind w:right="0"/>
        <w:spacing w:lineRule="exact" w:line="240"/>
      </w:pPr>
      <w:r>
        <w:rPr>
          <w:rFonts w:ascii="Verdana" w:hAnsi="Verdana"/>
          <w:color w:val="667984"/>
        </w:rPr>
        <w:t>КТПМ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монтируется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специальную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подставку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–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постамент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изготавливаемую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ООО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ТаграС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Энергосервис</w:t>
      </w:r>
      <w:r>
        <w:rPr>
          <w:rFonts w:ascii="Verdana" w:hAnsi="Verdana"/>
          <w:color w:val="667984"/>
        </w:rPr>
        <w:t>»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основные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части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устройство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высокого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распредустройство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низкого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атмосферных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перенапряжений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6(10)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перегрузок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0,4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>.</w:t>
      </w:r>
    </w:p>
    <w:p>
      <w:pPr>
        <w:ind w:left="1368" w:right="1368"/>
        <w:spacing w:before="264"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108" w:right="108"/>
        <w:spacing w:lineRule="exact" w:line="432"/>
      </w:pPr>
      <w:r>
        <w:rPr>
          <w:rFonts w:ascii="Verdana" w:hAnsi="Verdana"/>
          <w:color w:val="FFFFFF"/>
        </w:rPr>
        <w:t>Мощность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силового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трансформатора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Исполнение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ввода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>/</w:t>
      </w:r>
      <w:r>
        <w:rPr>
          <w:rFonts w:ascii="Verdana" w:hAnsi="Verdana"/>
          <w:color w:val="FFFFFF"/>
        </w:rPr>
        <w:t>НН</w:t>
      </w:r>
    </w:p>
    <w:p>
      <w:pPr>
        <w:ind w:left="108" w:right="108"/>
        <w:spacing w:before="144" w:lineRule="exact" w:line="240"/>
      </w:pPr>
      <w:r>
        <w:rPr>
          <w:rFonts w:ascii="Verdana" w:hAnsi="Verdana"/>
          <w:color w:val="FFFFFF"/>
        </w:rPr>
        <w:t>Габаритные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размеры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мм</w:t>
      </w:r>
    </w:p>
    <w:p>
      <w:pPr>
        <w:ind w:left="108" w:right="108"/>
        <w:spacing w:before="156" w:lineRule="exact" w:line="240"/>
      </w:pPr>
      <w:r>
        <w:rPr>
          <w:rFonts w:ascii="Verdana" w:hAnsi="Verdana"/>
          <w:color w:val="FFFFFF"/>
        </w:rPr>
        <w:t>Масса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без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трансформатора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более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кг</w:t>
      </w:r>
    </w:p>
    <w:p>
      <w:pPr>
        <w:jc w:val="both"/>
        <w:ind w:right="0"/>
        <w:spacing w:lineRule="exact" w:line="420"/>
      </w:pPr>
      <w:r>
        <w:rPr>
          <w:rFonts w:ascii="Verdana" w:hAnsi="Verdana"/>
          <w:color w:val="FFFFFF"/>
        </w:rPr>
        <w:t xml:space="preserve"> 40; 63;100;160 6;10</w:t>
      </w:r>
    </w:p>
    <w:p>
      <w:pPr>
        <w:ind w:right="0"/>
        <w:spacing w:before="144" w:lineRule="exact" w:line="420"/>
      </w:pPr>
      <w:r>
        <w:rPr>
          <w:rFonts w:ascii="Verdana" w:hAnsi="Verdana"/>
          <w:color w:val="FFFFFF"/>
        </w:rPr>
        <w:t xml:space="preserve">0,4 </w:t>
      </w: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 / </w:t>
      </w: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кабель</w:t>
      </w:r>
      <w:r>
        <w:rPr>
          <w:rFonts w:ascii="Verdana" w:hAnsi="Verdana"/>
          <w:color w:val="FFFFFF"/>
        </w:rPr>
        <w:t xml:space="preserve"> 900</w:t>
      </w:r>
      <w:r>
        <w:rPr>
          <w:rFonts w:ascii="Verdana" w:hAnsi="Verdana"/>
          <w:color w:val="FFFFFF"/>
        </w:rPr>
        <w:t>х</w:t>
      </w:r>
      <w:r>
        <w:rPr>
          <w:rFonts w:ascii="Verdana" w:hAnsi="Verdana"/>
          <w:color w:val="FFFFFF"/>
        </w:rPr>
        <w:t>900</w:t>
      </w:r>
      <w:r>
        <w:rPr>
          <w:rFonts w:ascii="Verdana" w:hAnsi="Verdana"/>
          <w:color w:val="FFFFFF"/>
        </w:rPr>
        <w:t>х</w:t>
      </w:r>
      <w:r>
        <w:rPr>
          <w:rFonts w:ascii="Verdana" w:hAnsi="Verdana"/>
          <w:color w:val="FFFFFF"/>
        </w:rPr>
        <w:t>2800</w:t>
      </w:r>
    </w:p>
    <w:p>
      <w:pPr>
        <w:ind w:right="0"/>
        <w:spacing w:before="144" w:lineRule="exact" w:line="240"/>
      </w:pPr>
      <w:r>
        <w:rPr>
          <w:rFonts w:ascii="Verdana" w:hAnsi="Verdana"/>
          <w:color w:val="FFFFFF"/>
        </w:rPr>
        <w:t>200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336" w:right="336"/>
        <w:spacing w:lineRule="exact" w:line="300"/>
      </w:pPr>
      <w:r>
        <w:rPr>
          <w:rFonts w:ascii="Verdana" w:hAnsi="Verdana"/>
          <w:b/>
          <w:sz w:val="24"/>
          <w:color w:val="667984"/>
        </w:rPr>
        <w:t>Комплектная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трансформаторная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подстанция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столбового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типа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0"/>
        <w:spacing w:lineRule="exact" w:line="240"/>
      </w:pPr>
      <w:r>
        <w:rPr>
          <w:rFonts w:ascii="Verdana" w:hAnsi="Verdana"/>
          <w:color w:val="667984"/>
        </w:rPr>
        <w:t>Комплектная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столбового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исполнения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КТПС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представляют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собой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однотрансформаторную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наружной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тупикового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типа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устанавливаемую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ж</w:t>
      </w:r>
      <w:r>
        <w:rPr>
          <w:rFonts w:ascii="Verdana" w:hAnsi="Verdana"/>
          <w:color w:val="667984"/>
        </w:rPr>
        <w:t>/</w:t>
      </w:r>
      <w:r>
        <w:rPr>
          <w:rFonts w:ascii="Verdana" w:hAnsi="Verdana"/>
          <w:color w:val="667984"/>
        </w:rPr>
        <w:t>б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металлических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стойках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приема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преобразования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распределения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энергии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однофазного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частотой</w:t>
      </w:r>
      <w:r>
        <w:rPr>
          <w:rFonts w:ascii="Verdana" w:hAnsi="Verdana"/>
          <w:color w:val="667984"/>
        </w:rPr>
        <w:t xml:space="preserve"> 50 </w:t>
      </w:r>
      <w:r>
        <w:rPr>
          <w:rFonts w:ascii="Verdana" w:hAnsi="Verdana"/>
          <w:color w:val="667984"/>
        </w:rPr>
        <w:t>Гц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Высшее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номинальное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</w:t>
      </w:r>
      <w:r>
        <w:rPr>
          <w:rFonts w:ascii="Verdana" w:hAnsi="Verdana"/>
          <w:color w:val="667984"/>
        </w:rPr>
        <w:t xml:space="preserve"> 6 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низшее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–</w:t>
      </w:r>
      <w:r>
        <w:rPr>
          <w:rFonts w:ascii="Verdana" w:hAnsi="Verdana"/>
          <w:color w:val="667984"/>
        </w:rPr>
        <w:t xml:space="preserve"> 0,23; 0,4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. 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применяется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электроснабжения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объектов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нефтегазодобывающего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комплекса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сельскохозяйственных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потребителей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строительных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площадок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отдельных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населенных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пунктов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промышленных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объектов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основные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части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приемные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траверсы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распредустройство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низкого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атмосферных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перенапряжений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6(10)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перегрузок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0,23 (0,4) </w:t>
      </w:r>
      <w:r>
        <w:rPr>
          <w:rFonts w:ascii="Verdana" w:hAnsi="Verdana"/>
          <w:color w:val="667984"/>
        </w:rPr>
        <w:t>кВ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536" w:right="1536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96" w:right="96"/>
        <w:spacing w:lineRule="exact" w:line="432"/>
      </w:pPr>
      <w:r>
        <w:rPr>
          <w:rFonts w:ascii="Verdana" w:hAnsi="Verdana"/>
          <w:color w:val="FFFFFF"/>
        </w:rPr>
        <w:t>Мощность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силового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трансформатора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Исполнение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ввода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>/</w:t>
      </w:r>
      <w:r>
        <w:rPr>
          <w:rFonts w:ascii="Verdana" w:hAnsi="Verdana"/>
          <w:color w:val="FFFFFF"/>
        </w:rPr>
        <w:t>НН</w:t>
      </w:r>
    </w:p>
    <w:p>
      <w:pPr>
        <w:ind w:left="96" w:right="96"/>
        <w:spacing w:before="144" w:lineRule="exact" w:line="240"/>
      </w:pPr>
      <w:r>
        <w:rPr>
          <w:rFonts w:ascii="Verdana" w:hAnsi="Verdana"/>
          <w:color w:val="FFFFFF"/>
        </w:rPr>
        <w:t>Габаритные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размеры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мм</w:t>
      </w:r>
    </w:p>
    <w:p>
      <w:pPr>
        <w:ind w:left="96" w:right="96"/>
        <w:spacing w:before="156" w:lineRule="exact" w:line="240"/>
      </w:pPr>
      <w:r>
        <w:rPr>
          <w:rFonts w:ascii="Verdana" w:hAnsi="Verdana"/>
          <w:color w:val="FFFFFF"/>
        </w:rPr>
        <w:t>Масса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без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трансформатора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более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кг</w:t>
      </w:r>
    </w:p>
    <w:p>
      <w:pPr>
        <w:ind w:right="0"/>
        <w:spacing w:lineRule="exact" w:line="240"/>
      </w:pPr>
      <w:r>
        <w:rPr>
          <w:rFonts w:ascii="Verdana" w:hAnsi="Verdana"/>
          <w:color w:val="FFFFFF"/>
        </w:rPr>
        <w:t>2;4;6;10;16;25;40</w:t>
      </w:r>
    </w:p>
    <w:p>
      <w:pPr>
        <w:ind w:right="0"/>
        <w:spacing w:before="156" w:lineRule="exact" w:line="240"/>
      </w:pPr>
      <w:r>
        <w:rPr>
          <w:rFonts w:ascii="Verdana" w:hAnsi="Verdana"/>
          <w:color w:val="FFFFFF"/>
        </w:rPr>
        <w:t xml:space="preserve"> 10</w:t>
      </w:r>
    </w:p>
    <w:p>
      <w:pPr>
        <w:ind w:right="0"/>
        <w:spacing w:before="144" w:lineRule="exact" w:line="420"/>
      </w:pPr>
      <w:r>
        <w:rPr>
          <w:rFonts w:ascii="Verdana" w:hAnsi="Verdana"/>
          <w:color w:val="FFFFFF"/>
        </w:rPr>
        <w:t xml:space="preserve">0,23; 0,4 </w:t>
      </w: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 / </w:t>
      </w: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кабель</w:t>
      </w:r>
      <w:r>
        <w:rPr>
          <w:rFonts w:ascii="Verdana" w:hAnsi="Verdana"/>
          <w:color w:val="FFFFFF"/>
        </w:rPr>
        <w:t xml:space="preserve"> 900</w:t>
      </w:r>
      <w:r>
        <w:rPr>
          <w:rFonts w:ascii="Verdana" w:hAnsi="Verdana"/>
          <w:color w:val="FFFFFF"/>
        </w:rPr>
        <w:t>х</w:t>
      </w:r>
      <w:r>
        <w:rPr>
          <w:rFonts w:ascii="Verdana" w:hAnsi="Verdana"/>
          <w:color w:val="FFFFFF"/>
        </w:rPr>
        <w:t>900</w:t>
      </w:r>
      <w:r>
        <w:rPr>
          <w:rFonts w:ascii="Verdana" w:hAnsi="Verdana"/>
          <w:color w:val="FFFFFF"/>
        </w:rPr>
        <w:t>х</w:t>
      </w:r>
      <w:r>
        <w:rPr>
          <w:rFonts w:ascii="Verdana" w:hAnsi="Verdana"/>
          <w:color w:val="FFFFFF"/>
        </w:rPr>
        <w:t>2800</w:t>
      </w:r>
    </w:p>
    <w:p>
      <w:pPr>
        <w:ind w:right="0"/>
        <w:spacing w:before="156" w:lineRule="exact" w:line="240"/>
      </w:pPr>
      <w:r>
        <w:rPr>
          <w:rFonts w:ascii="Verdana" w:hAnsi="Verdana"/>
          <w:color w:val="FFFFFF"/>
        </w:rPr>
        <w:t>150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left="576" w:right="576"/>
        <w:spacing w:before="60" w:lineRule="exact" w:line="300"/>
      </w:pPr>
      <w:r>
        <w:rPr>
          <w:rFonts w:ascii="Verdana" w:hAnsi="Verdana"/>
          <w:b/>
          <w:sz w:val="24"/>
          <w:color w:val="667984"/>
        </w:rPr>
        <w:t>Комплектная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трансформаторная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подстанция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универсальная</w:t>
      </w:r>
      <w:r>
        <w:rPr>
          <w:rFonts w:ascii="Verdana" w:hAnsi="Verdana"/>
          <w:b/>
          <w:sz w:val="24"/>
          <w:color w:val="667984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64"/>
      </w:pPr>
      <w:r>
        <w:rPr>
          <w:sz w:val="24"/>
          <w:color w:val="667984"/>
        </w:rPr>
        <w:t>Комплектная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трансформаторная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подстанция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универсальная</w:t>
      </w:r>
      <w:r>
        <w:rPr>
          <w:sz w:val="24"/>
          <w:color w:val="667984"/>
        </w:rPr>
        <w:t xml:space="preserve"> (</w:t>
      </w:r>
      <w:r>
        <w:rPr>
          <w:sz w:val="24"/>
          <w:color w:val="667984"/>
        </w:rPr>
        <w:t>КТПУ</w:t>
      </w:r>
      <w:r>
        <w:rPr>
          <w:sz w:val="24"/>
          <w:color w:val="667984"/>
        </w:rPr>
        <w:t xml:space="preserve">) </w:t>
      </w:r>
      <w:r>
        <w:rPr>
          <w:sz w:val="24"/>
          <w:color w:val="667984"/>
        </w:rPr>
        <w:t>представляют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собой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однотрансформаторную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подстанцию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наружной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установки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предназначена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для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приема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преобразования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распределения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электрической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энергии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однофазного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или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трехфазного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переменного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тока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частотой</w:t>
      </w:r>
      <w:r>
        <w:rPr>
          <w:sz w:val="24"/>
          <w:color w:val="667984"/>
        </w:rPr>
        <w:t xml:space="preserve"> 50 </w:t>
      </w:r>
      <w:r>
        <w:rPr>
          <w:sz w:val="24"/>
          <w:color w:val="667984"/>
        </w:rPr>
        <w:t>Гц</w:t>
      </w:r>
      <w:r>
        <w:rPr>
          <w:sz w:val="24"/>
          <w:color w:val="667984"/>
        </w:rPr>
        <w:t xml:space="preserve">. </w:t>
      </w:r>
      <w:r>
        <w:rPr>
          <w:sz w:val="24"/>
          <w:color w:val="667984"/>
        </w:rPr>
        <w:t>Высшее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номинальное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напряжение</w:t>
      </w:r>
      <w:r>
        <w:rPr>
          <w:sz w:val="24"/>
          <w:color w:val="667984"/>
        </w:rPr>
        <w:t xml:space="preserve"> 6 (10) </w:t>
      </w:r>
      <w:r>
        <w:rPr>
          <w:sz w:val="24"/>
          <w:color w:val="667984"/>
        </w:rPr>
        <w:t>кВ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низшее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–</w:t>
      </w:r>
      <w:r>
        <w:rPr>
          <w:sz w:val="24"/>
          <w:color w:val="667984"/>
        </w:rPr>
        <w:t xml:space="preserve"> 0,23; 0,4 </w:t>
      </w:r>
      <w:r>
        <w:rPr>
          <w:sz w:val="24"/>
          <w:color w:val="667984"/>
        </w:rPr>
        <w:t>кВ</w:t>
      </w:r>
      <w:r>
        <w:rPr>
          <w:sz w:val="24"/>
          <w:color w:val="667984"/>
        </w:rPr>
        <w:t xml:space="preserve">. </w:t>
      </w:r>
    </w:p>
    <w:p>
      <w:pPr>
        <w:ind w:right="0"/>
        <w:spacing w:lineRule="exact" w:line="264"/>
      </w:pPr>
      <w:r>
        <w:rPr>
          <w:sz w:val="24"/>
          <w:color w:val="667984"/>
        </w:rPr>
        <w:t>КТПУ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применяется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для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электроснабжения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объектов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нефтегазодобывающего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комплекса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сельскохозяйственных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потребителей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строительных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площадок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отдельных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населенных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пунктов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промышленных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объектов</w:t>
      </w:r>
      <w:r>
        <w:rPr>
          <w:sz w:val="24"/>
          <w:color w:val="667984"/>
        </w:rPr>
        <w:t>.</w:t>
      </w:r>
    </w:p>
    <w:p>
      <w:pPr>
        <w:ind w:right="0"/>
        <w:spacing w:lineRule="exact" w:line="276"/>
      </w:pPr>
      <w:r>
        <w:rPr>
          <w:sz w:val="24"/>
          <w:color w:val="667984"/>
        </w:rPr>
        <w:t>КТПУ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имеет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следующие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основные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части</w:t>
      </w:r>
      <w:r>
        <w:rPr>
          <w:sz w:val="24"/>
          <w:color w:val="667984"/>
        </w:rPr>
        <w:t>: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устройство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высокого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напряжения</w:t>
      </w:r>
      <w:r>
        <w:rPr>
          <w:sz w:val="24"/>
          <w:color w:val="667984"/>
        </w:rPr>
        <w:t>;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силовой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трансформатор</w:t>
      </w:r>
      <w:r>
        <w:rPr>
          <w:sz w:val="24"/>
          <w:color w:val="667984"/>
        </w:rPr>
        <w:t>;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распредустройство</w:t>
      </w:r>
      <w:r>
        <w:rPr>
          <w:sz w:val="24"/>
          <w:color w:val="667984"/>
        </w:rPr>
        <w:t xml:space="preserve"> (</w:t>
      </w:r>
      <w:r>
        <w:rPr>
          <w:sz w:val="24"/>
          <w:color w:val="667984"/>
        </w:rPr>
        <w:t>шкаф</w:t>
      </w:r>
      <w:r>
        <w:rPr>
          <w:sz w:val="24"/>
          <w:color w:val="667984"/>
        </w:rPr>
        <w:t xml:space="preserve">) </w:t>
      </w:r>
      <w:r>
        <w:rPr>
          <w:sz w:val="24"/>
          <w:color w:val="667984"/>
        </w:rPr>
        <w:t>низкого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напряжения</w:t>
      </w:r>
      <w:r>
        <w:rPr>
          <w:sz w:val="24"/>
          <w:color w:val="667984"/>
        </w:rPr>
        <w:t>.</w:t>
      </w:r>
    </w:p>
    <w:p>
      <w:pPr>
        <w:ind w:right="0"/>
        <w:spacing w:lineRule="exact" w:line="276"/>
      </w:pPr>
      <w:r>
        <w:rPr>
          <w:sz w:val="24"/>
          <w:color w:val="667984"/>
        </w:rPr>
        <w:t>УВН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силовой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трансформатор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размещены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в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пространственной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металлической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конструкции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состоящей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из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траверс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боковин</w:t>
      </w:r>
      <w:r>
        <w:rPr>
          <w:sz w:val="24"/>
          <w:color w:val="667984"/>
        </w:rPr>
        <w:t xml:space="preserve">, </w:t>
      </w:r>
      <w:r>
        <w:rPr>
          <w:sz w:val="24"/>
          <w:color w:val="667984"/>
        </w:rPr>
        <w:t>площадки</w:t>
      </w:r>
      <w:r>
        <w:rPr>
          <w:sz w:val="24"/>
          <w:color w:val="667984"/>
        </w:rPr>
        <w:t xml:space="preserve">. </w:t>
      </w:r>
      <w:r>
        <w:rPr>
          <w:sz w:val="24"/>
          <w:color w:val="667984"/>
        </w:rPr>
        <w:t>Площадка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является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опорной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конструкцией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для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силового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трансформатора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одновременно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является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площадкой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обслуживания</w:t>
      </w:r>
      <w:r>
        <w:rPr>
          <w:sz w:val="24"/>
          <w:color w:val="667984"/>
        </w:rPr>
        <w:t xml:space="preserve">. </w:t>
      </w:r>
      <w:r>
        <w:rPr>
          <w:sz w:val="24"/>
          <w:color w:val="667984"/>
        </w:rPr>
        <w:t>Подъем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площадку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осуществляется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при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помощи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лестницы</w:t>
      </w:r>
      <w:r>
        <w:rPr>
          <w:sz w:val="24"/>
          <w:color w:val="667984"/>
        </w:rPr>
        <w:t>.</w:t>
      </w:r>
    </w:p>
    <w:p>
      <w:pPr>
        <w:ind w:right="0"/>
        <w:spacing w:lineRule="exact" w:line="276"/>
      </w:pPr>
      <w:r>
        <w:rPr>
          <w:sz w:val="24"/>
          <w:color w:val="667984"/>
        </w:rPr>
        <w:t>КТПУ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имеет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следующие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виды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защит</w:t>
      </w:r>
      <w:r>
        <w:rPr>
          <w:sz w:val="24"/>
          <w:color w:val="667984"/>
        </w:rPr>
        <w:t>: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атмосферных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перенапряжений</w:t>
      </w:r>
      <w:r>
        <w:rPr>
          <w:sz w:val="24"/>
          <w:color w:val="667984"/>
        </w:rPr>
        <w:t>;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фазных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коротких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замыканий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стороне</w:t>
      </w:r>
      <w:r>
        <w:rPr>
          <w:sz w:val="24"/>
          <w:color w:val="667984"/>
        </w:rPr>
        <w:t xml:space="preserve"> 6(10) </w:t>
      </w:r>
      <w:r>
        <w:rPr>
          <w:sz w:val="24"/>
          <w:color w:val="667984"/>
        </w:rPr>
        <w:t>кВ</w:t>
      </w:r>
      <w:r>
        <w:rPr>
          <w:sz w:val="24"/>
          <w:color w:val="667984"/>
        </w:rPr>
        <w:t>;</w:t>
      </w:r>
    </w:p>
    <w:p>
      <w:pPr>
        <w:ind w:right="0"/>
        <w:spacing w:lineRule="exact" w:line="276"/>
      </w:pP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от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перегрузок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и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коротких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замыканий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на</w:t>
      </w:r>
      <w:r>
        <w:rPr>
          <w:sz w:val="24"/>
          <w:color w:val="667984"/>
        </w:rPr>
        <w:t xml:space="preserve"> </w:t>
      </w:r>
      <w:r>
        <w:rPr>
          <w:sz w:val="24"/>
          <w:color w:val="667984"/>
        </w:rPr>
        <w:t>стороне</w:t>
      </w:r>
      <w:r>
        <w:rPr>
          <w:sz w:val="24"/>
          <w:color w:val="667984"/>
        </w:rPr>
        <w:t xml:space="preserve"> (0,4) </w:t>
      </w:r>
      <w:r>
        <w:rPr>
          <w:sz w:val="24"/>
          <w:color w:val="667984"/>
        </w:rPr>
        <w:t>кВ</w:t>
      </w:r>
    </w:p>
    <w:p>
      <w:pPr>
        <w:ind w:left="1572" w:right="1572"/>
        <w:spacing w:before="84"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8232" w:type="dxa"/>
        <w:tblCellMar>
          <w:top w:w="0" w:type="dxa"/>
          <w:left w:w="0" w:type="dxa"/>
          <w:bottom w:w="0" w:type="dxa"/>
          <w:right w:w="0" w:type="dxa"/>
        </w:tblCellMar>
        <w:tblInd w:w="228" w:type="dxa"/>
      </w:tblPr>
      <w:tblGrid>
        <w:gridCol w:w="5796"/>
        <w:gridCol w:w="2436"/>
      </w:tblGrid>
      <w:tr>
        <w:trPr>
          <w:trHeight w:val="2520" w:hRule="atLeast"/>
        </w:trPr>
        <w:tc>
          <w:tcPr>
            <w:tcW w:w="579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Мощность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силового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трансформатора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кВА</w:t>
            </w:r>
          </w:p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стороне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ВН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</w:t>
            </w:r>
          </w:p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стороне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НН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</w:t>
            </w:r>
          </w:p>
          <w:p>
            <w:r>
              <w:rPr>
                <w:rFonts w:ascii="Verdana" w:hAnsi="Verdana"/>
                <w:color w:val="FFFFFF"/>
              </w:rPr>
              <w:t>Исполнение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ввода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ВН</w:t>
            </w:r>
            <w:r>
              <w:rPr>
                <w:rFonts w:ascii="Verdana" w:hAnsi="Verdana"/>
                <w:color w:val="FFFFFF"/>
              </w:rPr>
              <w:t>/</w:t>
            </w:r>
            <w:r>
              <w:rPr>
                <w:rFonts w:ascii="Verdana" w:hAnsi="Verdana"/>
                <w:color w:val="FFFFFF"/>
              </w:rPr>
              <w:t>НН</w:t>
            </w:r>
          </w:p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мм</w:t>
            </w:r>
          </w:p>
          <w:p>
            <w:r>
              <w:rPr>
                <w:rFonts w:ascii="Verdana" w:hAnsi="Verdana"/>
                <w:color w:val="FFFFFF"/>
              </w:rPr>
              <w:t>Масса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без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трансформатора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более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кг</w:t>
            </w:r>
          </w:p>
        </w:tc>
        <w:tc>
          <w:tcPr>
            <w:tcW w:w="243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25;40;63;100;160; 250</w:t>
            </w:r>
          </w:p>
          <w:p>
            <w:r>
              <w:rPr>
                <w:rFonts w:ascii="Verdana" w:hAnsi="Verdana"/>
                <w:color w:val="FFFFFF"/>
              </w:rPr>
              <w:t>6; 10</w:t>
            </w:r>
          </w:p>
          <w:p>
            <w:r>
              <w:rPr>
                <w:rFonts w:ascii="Verdana" w:hAnsi="Verdana"/>
                <w:color w:val="FFFFFF"/>
              </w:rPr>
              <w:t>0,4</w:t>
            </w:r>
          </w:p>
          <w:p>
            <w:r>
              <w:rPr>
                <w:rFonts w:ascii="Verdana" w:hAnsi="Verdana"/>
                <w:color w:val="FFFFFF"/>
              </w:rPr>
              <w:t>воздух</w:t>
            </w:r>
            <w:r>
              <w:rPr>
                <w:rFonts w:ascii="Verdana" w:hAnsi="Verdana"/>
                <w:color w:val="FFFFFF"/>
              </w:rPr>
              <w:t xml:space="preserve"> / </w:t>
            </w:r>
            <w:r>
              <w:rPr>
                <w:rFonts w:ascii="Verdana" w:hAnsi="Verdana"/>
                <w:color w:val="FFFFFF"/>
              </w:rPr>
              <w:t>кабель</w:t>
            </w:r>
          </w:p>
          <w:p>
            <w:r>
              <w:rPr>
                <w:rFonts w:ascii="Verdana" w:hAnsi="Verdana"/>
                <w:color w:val="FFFFFF"/>
              </w:rPr>
              <w:t>2000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2000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4500</w:t>
            </w:r>
          </w:p>
          <w:p>
            <w:r>
              <w:rPr>
                <w:rFonts w:ascii="Verdana" w:hAnsi="Verdana"/>
                <w:color w:val="FFFFFF"/>
              </w:rPr>
              <w:t>700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360" w:right="360"/>
        <w:spacing w:lineRule="exact" w:line="300"/>
      </w:pPr>
      <w:r>
        <w:rPr>
          <w:rFonts w:ascii="Verdana" w:hAnsi="Verdana"/>
          <w:b/>
          <w:sz w:val="24"/>
          <w:color w:val="667984"/>
        </w:rPr>
        <w:t>Комплектная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трансформаторная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подстанция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киоскового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типа</w:t>
      </w:r>
      <w:r>
        <w:rPr>
          <w:rFonts w:ascii="Verdana" w:hAnsi="Verdana"/>
          <w:b/>
          <w:sz w:val="24"/>
          <w:color w:val="667984"/>
        </w:rPr>
        <w:t xml:space="preserve">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52"/>
      </w:pPr>
      <w:r>
        <w:rPr>
          <w:rFonts w:ascii="Verdana" w:hAnsi="Verdana"/>
          <w:color w:val="667984"/>
        </w:rPr>
        <w:t>Комплектная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киоскового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типа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КТПК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приема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энергии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промышленной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6 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преобразования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ее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электроэнергию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0,4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снабжения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потребителей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общепромышленного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назначения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основные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части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устройство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отсек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трансформатора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распредустройство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низкого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52"/>
      </w:pPr>
      <w:r>
        <w:rPr>
          <w:rFonts w:ascii="Verdana" w:hAnsi="Verdana"/>
          <w:color w:val="667984"/>
        </w:rPr>
        <w:t>Подстанция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конструктивно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выполнена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металлического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корпуса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зависимости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района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эксплуатации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корпус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выполняется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утеплителем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панели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сэндвич</w:t>
      </w:r>
      <w:r>
        <w:rPr>
          <w:rFonts w:ascii="Verdana" w:hAnsi="Verdana"/>
          <w:color w:val="667984"/>
        </w:rPr>
        <w:t xml:space="preserve">»)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без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утеплителя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подстанции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утеплителем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предусматривается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возможность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подключения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обогревателей</w:t>
      </w:r>
      <w:r>
        <w:rPr>
          <w:rFonts w:ascii="Verdana" w:hAnsi="Verdana"/>
          <w:color w:val="667984"/>
        </w:rPr>
        <w:t>.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КТПК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атмосферных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перенапряжений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6(10)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перегрузок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стороне</w:t>
      </w:r>
      <w:r>
        <w:rPr>
          <w:rFonts w:ascii="Verdana" w:hAnsi="Verdana"/>
          <w:color w:val="667984"/>
        </w:rPr>
        <w:t xml:space="preserve"> (0,4) </w:t>
      </w:r>
      <w:r>
        <w:rPr>
          <w:rFonts w:ascii="Verdana" w:hAnsi="Verdana"/>
          <w:color w:val="667984"/>
        </w:rPr>
        <w:t>кВ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536" w:right="1536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180" w:right="180"/>
        <w:spacing w:lineRule="exact" w:line="432"/>
      </w:pPr>
      <w:r>
        <w:rPr>
          <w:rFonts w:ascii="Verdana" w:hAnsi="Verdana"/>
          <w:color w:val="FFFFFF"/>
        </w:rPr>
        <w:t>Мощность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силового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трансформатора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Номинальное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напряжение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стороне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НН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кВ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Исполнение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ввода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ВН</w:t>
      </w:r>
      <w:r>
        <w:rPr>
          <w:rFonts w:ascii="Verdana" w:hAnsi="Verdana"/>
          <w:color w:val="FFFFFF"/>
        </w:rPr>
        <w:t>/</w:t>
      </w:r>
      <w:r>
        <w:rPr>
          <w:rFonts w:ascii="Verdana" w:hAnsi="Verdana"/>
          <w:color w:val="FFFFFF"/>
        </w:rPr>
        <w:t>НН</w:t>
      </w:r>
    </w:p>
    <w:p>
      <w:pPr>
        <w:ind w:right="0"/>
        <w:spacing w:lineRule="exact" w:line="240"/>
      </w:pPr>
      <w:r>
        <w:rPr>
          <w:rFonts w:ascii="Verdana" w:hAnsi="Verdana"/>
          <w:color w:val="FFFFFF"/>
        </w:rPr>
        <w:t>25;40;63;100;160; 250;400; 630; 1000</w:t>
      </w:r>
    </w:p>
    <w:p>
      <w:pPr>
        <w:ind w:right="0"/>
        <w:spacing w:before="144" w:lineRule="exact" w:line="240"/>
      </w:pPr>
      <w:r>
        <w:rPr>
          <w:rFonts w:ascii="Verdana" w:hAnsi="Verdana"/>
          <w:color w:val="FFFFFF"/>
        </w:rPr>
        <w:t xml:space="preserve"> 10</w:t>
      </w:r>
    </w:p>
    <w:p>
      <w:pPr>
        <w:ind w:right="0"/>
        <w:spacing w:before="144" w:lineRule="exact" w:line="240"/>
      </w:pPr>
      <w:r>
        <w:rPr>
          <w:rFonts w:ascii="Verdana" w:hAnsi="Verdana"/>
          <w:color w:val="FFFFFF"/>
        </w:rPr>
        <w:t>0,4</w:t>
      </w:r>
    </w:p>
    <w:p>
      <w:pPr>
        <w:ind w:right="0"/>
        <w:spacing w:before="156" w:lineRule="exact" w:line="240"/>
      </w:pP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кабель</w:t>
      </w:r>
      <w:r>
        <w:rPr>
          <w:rFonts w:ascii="Verdana" w:hAnsi="Verdana"/>
          <w:color w:val="FFFFFF"/>
        </w:rPr>
        <w:t xml:space="preserve"> / </w:t>
      </w:r>
      <w:r>
        <w:rPr>
          <w:rFonts w:ascii="Verdana" w:hAnsi="Verdana"/>
          <w:color w:val="FFFFFF"/>
        </w:rPr>
        <w:t>воздух</w:t>
      </w:r>
      <w:r>
        <w:rPr>
          <w:rFonts w:ascii="Verdana" w:hAnsi="Verdana"/>
          <w:color w:val="FFFFFF"/>
        </w:rPr>
        <w:t xml:space="preserve">, </w:t>
      </w:r>
      <w:r>
        <w:rPr>
          <w:rFonts w:ascii="Verdana" w:hAnsi="Verdana"/>
          <w:color w:val="FFFFFF"/>
        </w:rPr>
        <w:t>кабель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20" w:right="120"/>
        <w:spacing w:lineRule="exact" w:line="300"/>
      </w:pPr>
      <w:r>
        <w:rPr>
          <w:rFonts w:ascii="Verdana" w:hAnsi="Verdana"/>
          <w:b/>
          <w:sz w:val="24"/>
          <w:color w:val="667984"/>
        </w:rPr>
        <w:t>Разъединитель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линейный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высоковольтный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наружной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установки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0"/>
        <w:spacing w:lineRule="exact" w:line="252"/>
      </w:pPr>
      <w:r>
        <w:rPr>
          <w:rFonts w:ascii="Verdana" w:hAnsi="Verdana"/>
          <w:color w:val="667984"/>
        </w:rPr>
        <w:t>Разъединители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линейные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высоковольтные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наружной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серии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РЛНД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предназначены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включения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отключения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участков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цепи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отсутствии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нагрузочного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заземления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отключенных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участков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помощи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совмещенных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разъединителем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заземлителя</w:t>
      </w:r>
      <w:r>
        <w:rPr>
          <w:rFonts w:ascii="Verdana" w:hAnsi="Verdana"/>
          <w:color w:val="667984"/>
        </w:rPr>
        <w:t xml:space="preserve">. 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Конструкция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РЛНД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обеспечивает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возможность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присоединения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воздушных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линий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кабельных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линий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кабельных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так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воздушных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линий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968" w:right="1968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6780" w:type="dxa"/>
        <w:tblCellMar>
          <w:top w:w="0" w:type="dxa"/>
          <w:left w:w="0" w:type="dxa"/>
          <w:bottom w:w="0" w:type="dxa"/>
          <w:right w:w="0" w:type="dxa"/>
        </w:tblCellMar>
        <w:tblInd w:w="1056" w:type="dxa"/>
      </w:tblPr>
      <w:tblGrid>
        <w:gridCol w:w="5256"/>
        <w:gridCol w:w="1524"/>
      </w:tblGrid>
      <w:tr>
        <w:trPr>
          <w:trHeight w:val="2520" w:hRule="atLeast"/>
        </w:trPr>
        <w:tc>
          <w:tcPr>
            <w:tcW w:w="525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</w:t>
            </w:r>
          </w:p>
          <w:p>
            <w:r>
              <w:rPr>
                <w:rFonts w:ascii="Verdana" w:hAnsi="Verdana"/>
                <w:color w:val="FFFFFF"/>
              </w:rPr>
              <w:t>Максимальное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рабочее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Длина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пути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утечки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внешней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изоляции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см</w:t>
            </w:r>
          </w:p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мм</w:t>
            </w:r>
          </w:p>
          <w:p>
            <w:r>
              <w:rPr>
                <w:rFonts w:ascii="Verdana" w:hAnsi="Verdana"/>
                <w:color w:val="FFFFFF"/>
              </w:rPr>
              <w:t>Масса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кг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не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более</w:t>
            </w:r>
          </w:p>
        </w:tc>
        <w:tc>
          <w:tcPr>
            <w:tcW w:w="152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10</w:t>
            </w:r>
          </w:p>
          <w:p>
            <w:r>
              <w:rPr>
                <w:rFonts w:ascii="Verdana" w:hAnsi="Verdana"/>
                <w:color w:val="FFFFFF"/>
              </w:rPr>
              <w:t>12</w:t>
            </w:r>
          </w:p>
          <w:p>
            <w:r>
              <w:rPr>
                <w:rFonts w:ascii="Verdana" w:hAnsi="Verdana"/>
                <w:color w:val="FFFFFF"/>
              </w:rPr>
              <w:t>400</w:t>
            </w:r>
          </w:p>
          <w:p>
            <w:r>
              <w:rPr>
                <w:rFonts w:ascii="Verdana" w:hAnsi="Verdana"/>
                <w:color w:val="FFFFFF"/>
              </w:rPr>
              <w:t>20</w:t>
            </w:r>
          </w:p>
          <w:p>
            <w:r>
              <w:rPr>
                <w:rFonts w:ascii="Verdana" w:hAnsi="Verdana"/>
                <w:color w:val="FFFFFF"/>
              </w:rPr>
              <w:t>1100*475*370</w:t>
            </w:r>
          </w:p>
          <w:p>
            <w:r>
              <w:rPr>
                <w:rFonts w:ascii="Verdana" w:hAnsi="Verdana"/>
                <w:color w:val="FFFFFF"/>
              </w:rPr>
              <w:t>42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236" w:right="1236"/>
        <w:spacing w:lineRule="exact" w:line="300"/>
      </w:pPr>
      <w:r>
        <w:rPr>
          <w:rFonts w:ascii="Verdana" w:hAnsi="Verdana"/>
          <w:b/>
          <w:sz w:val="24"/>
          <w:color w:val="667984"/>
        </w:rPr>
        <w:t>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управления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станком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качалкой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СУ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КСКН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контроллером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КСКН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станка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качалки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ручном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автоматическом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программном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режимах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КСКН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обеспечивает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непрерывный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асинхронных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возникновении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аварийных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режимов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посредством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контроллера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КСКН</w:t>
      </w:r>
      <w:r>
        <w:rPr>
          <w:rFonts w:ascii="Verdana" w:hAnsi="Verdana"/>
          <w:color w:val="667984"/>
        </w:rPr>
        <w:t>-7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>Контроллер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осуществляет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функции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замыкании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превышении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допустимого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утечки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землю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время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работы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СК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перегрузке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току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недогрузке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току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обрыве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фазы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недопустимом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дисбалансе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токов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поступлении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сигнала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электроконтактного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манометра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ЭКМ</w:t>
      </w:r>
      <w:r>
        <w:rPr>
          <w:rFonts w:ascii="Verdana" w:hAnsi="Verdana"/>
          <w:color w:val="667984"/>
        </w:rPr>
        <w:t>);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превышении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допустимого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значения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блокировки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ротора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снижении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питающей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сети</w:t>
      </w:r>
      <w:r>
        <w:rPr>
          <w:rFonts w:ascii="Verdana" w:hAnsi="Verdana"/>
          <w:color w:val="667984"/>
        </w:rPr>
        <w:t>;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920" w:right="1920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40" w:type="dxa"/>
        <w:tblCellMar>
          <w:top w:w="0" w:type="dxa"/>
          <w:left w:w="0" w:type="dxa"/>
          <w:bottom w:w="0" w:type="dxa"/>
          <w:right w:w="0" w:type="dxa"/>
        </w:tblCellMar>
        <w:tblInd w:w="1032" w:type="dxa"/>
      </w:tblPr>
      <w:tblGrid>
        <w:gridCol w:w="5256"/>
        <w:gridCol w:w="384"/>
      </w:tblGrid>
      <w:tr>
        <w:trPr>
          <w:trHeight w:val="1200" w:hRule="atLeast"/>
        </w:trPr>
        <w:tc>
          <w:tcPr>
            <w:tcW w:w="525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384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380</w:t>
            </w:r>
          </w:p>
          <w:p>
            <w:r>
              <w:rPr>
                <w:rFonts w:ascii="Verdana" w:hAnsi="Verdana"/>
                <w:color w:val="FFFFFF"/>
              </w:rPr>
              <w:t>100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236" w:right="1236"/>
        <w:spacing w:lineRule="exact" w:line="300"/>
      </w:pPr>
      <w:r>
        <w:rPr>
          <w:rFonts w:ascii="Verdana" w:hAnsi="Verdana"/>
          <w:b/>
          <w:sz w:val="24"/>
          <w:color w:val="667984"/>
        </w:rPr>
        <w:t>Станция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управления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станком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качалкой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СУ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РЗД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>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контроллером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РЗД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станка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качалки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ручном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автоматическом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программном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РЗД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обеспечивает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асинхронных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индикацию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причин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посредством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реле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РЗД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возникновении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аварийных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режимов</w:t>
      </w:r>
      <w:r>
        <w:rPr>
          <w:rFonts w:ascii="Verdana" w:hAnsi="Verdana"/>
          <w:color w:val="667984"/>
        </w:rPr>
        <w:t>: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обрыв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сети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перегрев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электродвигателя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длительные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перегрузки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заклинивание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ротора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электродвигателя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механизма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станка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качалки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отключение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включение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станка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качалки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ЭКМ</w:t>
      </w:r>
    </w:p>
    <w:p>
      <w:pPr>
        <w:ind w:left="228" w:right="22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недопустимая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асимметрия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питающей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сети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40" w:type="dxa"/>
        <w:tblCellMar>
          <w:top w:w="0" w:type="dxa"/>
          <w:left w:w="0" w:type="dxa"/>
          <w:bottom w:w="0" w:type="dxa"/>
          <w:right w:w="0" w:type="dxa"/>
        </w:tblCellMar>
        <w:tblInd w:w="936" w:type="dxa"/>
      </w:tblPr>
      <w:tblGrid>
        <w:gridCol w:w="5256"/>
        <w:gridCol w:w="384"/>
      </w:tblGrid>
      <w:tr>
        <w:trPr>
          <w:trHeight w:val="1176" w:hRule="atLeast"/>
        </w:trPr>
        <w:tc>
          <w:tcPr>
            <w:tcW w:w="525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38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380</w:t>
            </w:r>
          </w:p>
          <w:p>
            <w:r>
              <w:rPr>
                <w:rFonts w:ascii="Verdana" w:hAnsi="Verdana"/>
                <w:color w:val="FFFFFF"/>
              </w:rPr>
              <w:t>100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52"/>
      </w:pPr>
      <w:r>
        <w:rPr>
          <w:rFonts w:ascii="Verdana" w:hAnsi="Verdana"/>
          <w:color w:val="667984"/>
        </w:rPr>
        <w:t>Станция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ШУЭС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контроллером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Стандарт</w:t>
      </w:r>
      <w:r>
        <w:rPr>
          <w:rFonts w:ascii="Verdana" w:hAnsi="Verdana"/>
          <w:color w:val="667984"/>
        </w:rPr>
        <w:t xml:space="preserve">»-08 </w:t>
      </w:r>
      <w:r>
        <w:rPr>
          <w:rFonts w:ascii="Verdana" w:hAnsi="Verdana"/>
          <w:color w:val="667984"/>
        </w:rPr>
        <w:t>УЗЭП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приводами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ПЦ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отключения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привода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следующих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аварийных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ситуациях</w:t>
      </w:r>
      <w:r>
        <w:rPr>
          <w:rFonts w:ascii="Verdana" w:hAnsi="Verdana"/>
          <w:color w:val="667984"/>
        </w:rPr>
        <w:t>: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дискретным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входам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авария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аналоговым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входам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обрыв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фазы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отклонение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нормы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недопустимое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чередование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фаз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холостой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ход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превышение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допустимой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максимальной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мощности</w:t>
      </w:r>
      <w:r>
        <w:rPr>
          <w:rFonts w:ascii="Verdana" w:hAnsi="Verdana"/>
          <w:color w:val="667984"/>
        </w:rPr>
        <w:t>;</w:t>
      </w:r>
    </w:p>
    <w:p>
      <w:pPr>
        <w:ind w:right="0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дисбаланс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токам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920" w:right="1920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40" w:type="dxa"/>
        <w:tblCellMar>
          <w:top w:w="0" w:type="dxa"/>
          <w:left w:w="0" w:type="dxa"/>
          <w:bottom w:w="0" w:type="dxa"/>
          <w:right w:w="0" w:type="dxa"/>
        </w:tblCellMar>
        <w:tblInd w:w="1020" w:type="dxa"/>
      </w:tblPr>
      <w:tblGrid>
        <w:gridCol w:w="5256"/>
        <w:gridCol w:w="384"/>
      </w:tblGrid>
      <w:tr>
        <w:trPr>
          <w:trHeight w:val="1176" w:hRule="atLeast"/>
        </w:trPr>
        <w:tc>
          <w:tcPr>
            <w:tcW w:w="525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38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380</w:t>
            </w:r>
          </w:p>
          <w:p>
            <w:r>
              <w:rPr>
                <w:rFonts w:ascii="Verdana" w:hAnsi="Verdana"/>
                <w:color w:val="FFFFFF"/>
              </w:rPr>
              <w:t>100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712" w:right="2712"/>
        <w:spacing w:lineRule="exact" w:line="300"/>
      </w:pPr>
      <w:r>
        <w:rPr>
          <w:rFonts w:ascii="Verdana" w:hAnsi="Verdana"/>
          <w:b/>
          <w:sz w:val="24"/>
          <w:color w:val="667984"/>
        </w:rPr>
        <w:t>Щит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станции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управления</w:t>
      </w:r>
      <w:r>
        <w:rPr>
          <w:rFonts w:ascii="Verdana" w:hAnsi="Verdana"/>
          <w:b/>
          <w:sz w:val="24"/>
          <w:color w:val="667984"/>
        </w:rPr>
        <w:t xml:space="preserve"> 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08" w:right="108"/>
        <w:spacing w:lineRule="exact" w:line="240"/>
      </w:pPr>
      <w:r>
        <w:rPr>
          <w:rFonts w:ascii="Verdana" w:hAnsi="Verdana"/>
          <w:color w:val="667984"/>
        </w:rPr>
        <w:t>Щит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ЩСУ</w:t>
      </w:r>
      <w:r>
        <w:rPr>
          <w:rFonts w:ascii="Verdana" w:hAnsi="Verdana"/>
          <w:color w:val="667984"/>
        </w:rPr>
        <w:t xml:space="preserve">-0,4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приема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распределения</w:t>
      </w:r>
    </w:p>
    <w:p>
      <w:pPr>
        <w:ind w:left="108" w:right="108"/>
        <w:spacing w:lineRule="exact" w:line="252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учета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электрической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энергии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электроустановках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380/220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частотой</w:t>
      </w:r>
      <w:r>
        <w:rPr>
          <w:rFonts w:ascii="Verdana" w:hAnsi="Verdana"/>
          <w:color w:val="667984"/>
        </w:rPr>
        <w:t xml:space="preserve"> 50 - 60 </w:t>
      </w:r>
      <w:r>
        <w:rPr>
          <w:rFonts w:ascii="Verdana" w:hAnsi="Verdana"/>
          <w:color w:val="667984"/>
        </w:rPr>
        <w:t>Гц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глухозаземленной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нейтралью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отходящих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ЩСУ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распределительных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групповых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цепей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перегрузках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замыканиях</w:t>
      </w:r>
      <w:r>
        <w:rPr>
          <w:rFonts w:ascii="Verdana" w:hAnsi="Verdana"/>
          <w:color w:val="667984"/>
        </w:rPr>
        <w:t xml:space="preserve">. </w:t>
      </w:r>
    </w:p>
    <w:p>
      <w:pPr>
        <w:ind w:left="108" w:right="108"/>
        <w:spacing w:lineRule="exact" w:line="288"/>
      </w:pPr>
      <w:r>
        <w:rPr>
          <w:rFonts w:ascii="Verdana" w:hAnsi="Verdana"/>
          <w:color w:val="667984"/>
        </w:rPr>
        <w:t>ЩСУ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электрощитовых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помещениях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ЩСУ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производятся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индивидуально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проекту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Заказчика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либо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опросным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листам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Подробную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информацию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ознакомления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данными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типами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заказа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можно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получить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отделе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маркетинга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ООО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ТаграС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ЭнергоСервис</w:t>
      </w:r>
      <w:r>
        <w:rPr>
          <w:rFonts w:ascii="Verdana" w:hAnsi="Verdana"/>
          <w:color w:val="667984"/>
        </w:rPr>
        <w:t xml:space="preserve">» </w:t>
      </w:r>
      <w:r>
        <w:rPr>
          <w:rFonts w:ascii="Verdana" w:hAnsi="Verdana"/>
          <w:color w:val="667984"/>
        </w:rPr>
        <w:t>тел</w:t>
      </w:r>
      <w:r>
        <w:rPr>
          <w:rFonts w:ascii="Verdana" w:hAnsi="Verdana"/>
          <w:color w:val="667984"/>
        </w:rPr>
        <w:t>.: +7 (8553) 38-95-16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40" w:type="dxa"/>
        <w:tblCellMar>
          <w:top w:w="0" w:type="dxa"/>
          <w:left w:w="0" w:type="dxa"/>
          <w:bottom w:w="0" w:type="dxa"/>
          <w:right w:w="0" w:type="dxa"/>
        </w:tblCellMar>
        <w:tblInd w:w="936" w:type="dxa"/>
      </w:tblPr>
      <w:tblGrid>
        <w:gridCol w:w="5256"/>
        <w:gridCol w:w="384"/>
      </w:tblGrid>
      <w:tr>
        <w:trPr>
          <w:trHeight w:val="1200" w:hRule="atLeast"/>
        </w:trPr>
        <w:tc>
          <w:tcPr>
            <w:tcW w:w="5256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38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380</w:t>
            </w:r>
          </w:p>
          <w:p>
            <w:r>
              <w:rPr>
                <w:rFonts w:ascii="Verdana" w:hAnsi="Verdana"/>
                <w:color w:val="FFFFFF"/>
              </w:rPr>
              <w:t>630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Вводно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распределительное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устройство</w:t>
      </w:r>
      <w:r>
        <w:rPr>
          <w:rFonts w:ascii="Verdana" w:hAnsi="Verdana"/>
          <w:b/>
          <w:sz w:val="24"/>
          <w:color w:val="667984"/>
        </w:rPr>
        <w:t xml:space="preserve"> 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288"/>
      </w:pPr>
      <w:r>
        <w:rPr>
          <w:rFonts w:ascii="Verdana" w:hAnsi="Verdana"/>
          <w:color w:val="667984"/>
        </w:rPr>
        <w:t>Модульная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конструкция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основе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сборных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каркасов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позволяет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моделировать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любые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схемы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построения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индивидуальные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нужды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этапе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проектирования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производства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Организация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схемы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АВР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собственных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нужд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применением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современных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программируемых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микропроцессорных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устройств</w:t>
      </w:r>
      <w:r>
        <w:rPr>
          <w:rFonts w:ascii="Verdana" w:hAnsi="Verdana"/>
          <w:color w:val="667984"/>
        </w:rPr>
        <w:t>.</w:t>
      </w:r>
    </w:p>
    <w:p>
      <w:pPr>
        <w:ind w:right="0"/>
        <w:spacing w:before="24" w:lineRule="exact" w:line="288"/>
      </w:pPr>
      <w:r>
        <w:rPr>
          <w:rFonts w:ascii="Verdana" w:hAnsi="Verdana"/>
          <w:color w:val="667984"/>
        </w:rPr>
        <w:t>Высокая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4b, </w:t>
      </w:r>
      <w:r>
        <w:rPr>
          <w:rFonts w:ascii="Verdana" w:hAnsi="Verdana"/>
          <w:color w:val="667984"/>
        </w:rPr>
        <w:t>форма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секционирования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конструкции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значительной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степени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повышает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безопасность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эксплуатации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надежность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работы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вводно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распределительных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устройств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Простота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монтажа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месте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отдельно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поставляемых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заводской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готовности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комплекте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монтажными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приспособлениями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инструментом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Конструирование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сборка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ВРУ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шкафах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производимых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ООО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ТаграС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ЭнергоСервис</w:t>
      </w:r>
      <w:r>
        <w:rPr>
          <w:rFonts w:ascii="Verdana" w:hAnsi="Verdana"/>
          <w:color w:val="667984"/>
        </w:rPr>
        <w:t xml:space="preserve">» </w:t>
      </w:r>
      <w:r>
        <w:rPr>
          <w:rFonts w:ascii="Verdana" w:hAnsi="Verdana"/>
          <w:color w:val="667984"/>
        </w:rPr>
        <w:t>обеспечивает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класс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IP65)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долговечность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ВРУ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эксплуатации</w:t>
      </w:r>
      <w:r>
        <w:rPr>
          <w:rFonts w:ascii="Verdana" w:hAnsi="Verdana"/>
          <w:color w:val="667984"/>
        </w:rPr>
        <w:t xml:space="preserve">. </w:t>
      </w:r>
    </w:p>
    <w:p>
      <w:pPr>
        <w:ind w:left="1824" w:right="1824"/>
        <w:spacing w:before="240"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5640" w:type="dxa"/>
        <w:tblCellMar>
          <w:top w:w="0" w:type="dxa"/>
          <w:left w:w="0" w:type="dxa"/>
          <w:bottom w:w="0" w:type="dxa"/>
          <w:right w:w="0" w:type="dxa"/>
        </w:tblCellMar>
        <w:tblInd w:w="936" w:type="dxa"/>
      </w:tblPr>
      <w:tblGrid>
        <w:gridCol w:w="5256"/>
        <w:gridCol w:w="384"/>
      </w:tblGrid>
      <w:tr>
        <w:trPr>
          <w:trHeight w:val="1176" w:hRule="atLeast"/>
        </w:trPr>
        <w:tc>
          <w:tcPr>
            <w:tcW w:w="5256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38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380</w:t>
            </w:r>
          </w:p>
          <w:p>
            <w:r>
              <w:rPr>
                <w:rFonts w:ascii="Verdana" w:hAnsi="Verdana"/>
                <w:color w:val="FFFFFF"/>
              </w:rPr>
              <w:t>630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244" w:right="2244"/>
        <w:spacing w:lineRule="exact" w:line="300"/>
      </w:pPr>
      <w:r>
        <w:rPr>
          <w:rFonts w:ascii="Verdana" w:hAnsi="Verdana"/>
          <w:b/>
          <w:sz w:val="24"/>
          <w:color w:val="667984"/>
        </w:rPr>
        <w:t>Щит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учетно</w:t>
      </w:r>
      <w:r>
        <w:rPr>
          <w:rFonts w:ascii="Verdana" w:hAnsi="Verdana"/>
          <w:b/>
          <w:sz w:val="24"/>
          <w:color w:val="667984"/>
        </w:rPr>
        <w:t>-</w:t>
      </w:r>
      <w:r>
        <w:rPr>
          <w:rFonts w:ascii="Verdana" w:hAnsi="Verdana"/>
          <w:b/>
          <w:sz w:val="24"/>
          <w:color w:val="667984"/>
        </w:rPr>
        <w:t>распределительный</w:t>
      </w:r>
      <w:r>
        <w:rPr>
          <w:rFonts w:ascii="Verdana" w:hAnsi="Verdana"/>
          <w:b/>
          <w:sz w:val="24"/>
          <w:color w:val="667984"/>
        </w:rPr>
        <w:t xml:space="preserve">  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left="60" w:right="60"/>
        <w:spacing w:lineRule="exact" w:line="324"/>
      </w:pPr>
      <w:r>
        <w:rPr>
          <w:rFonts w:ascii="Verdana" w:hAnsi="Verdana"/>
          <w:color w:val="667984"/>
        </w:rPr>
        <w:t>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комплектуются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монтажной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панелью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крепления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счетчика</w:t>
      </w:r>
      <w:r>
        <w:rPr>
          <w:rFonts w:ascii="Verdana" w:hAnsi="Verdana"/>
          <w:color w:val="667984"/>
        </w:rPr>
        <w:t xml:space="preserve">, DIN  </w:t>
      </w:r>
      <w:r>
        <w:rPr>
          <w:rFonts w:ascii="Verdana" w:hAnsi="Verdana"/>
          <w:color w:val="667984"/>
        </w:rPr>
        <w:t>рейками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коммутационной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модульной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аппаратуры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замком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двумя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ключами</w:t>
      </w:r>
      <w:r>
        <w:rPr>
          <w:rFonts w:ascii="Verdana" w:hAnsi="Verdana"/>
          <w:color w:val="667984"/>
        </w:rPr>
        <w:t>.</w:t>
      </w:r>
    </w:p>
    <w:p>
      <w:pPr>
        <w:ind w:left="60" w:right="60"/>
        <w:spacing w:before="36" w:lineRule="exact" w:line="312"/>
      </w:pPr>
      <w:r>
        <w:rPr>
          <w:rFonts w:ascii="Verdana" w:hAnsi="Verdana"/>
          <w:color w:val="667984"/>
        </w:rPr>
        <w:t>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учетно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распределительные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могут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использоваться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промышленных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объектах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так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общественных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жилых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зданиях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сооружениях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Большой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разброс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характеристик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габариты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число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встраиваемых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модулей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монтажная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панель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крепления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счетчиков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>.</w:t>
      </w:r>
      <w:r>
        <w:rPr>
          <w:rFonts w:ascii="Verdana" w:hAnsi="Verdana"/>
          <w:color w:val="667984"/>
        </w:rPr>
        <w:t>т</w:t>
      </w:r>
      <w:r>
        <w:rPr>
          <w:rFonts w:ascii="Verdana" w:hAnsi="Verdana"/>
          <w:color w:val="667984"/>
        </w:rPr>
        <w:t>.</w:t>
      </w:r>
      <w:r>
        <w:rPr>
          <w:rFonts w:ascii="Verdana" w:hAnsi="Verdana"/>
          <w:color w:val="667984"/>
        </w:rPr>
        <w:t>д</w:t>
      </w:r>
      <w:r>
        <w:rPr>
          <w:rFonts w:ascii="Verdana" w:hAnsi="Verdana"/>
          <w:color w:val="667984"/>
        </w:rPr>
        <w:t xml:space="preserve">.) </w:t>
      </w:r>
      <w:r>
        <w:rPr>
          <w:rFonts w:ascii="Verdana" w:hAnsi="Verdana"/>
          <w:color w:val="667984"/>
        </w:rPr>
        <w:t>позволяет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собрать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оборудование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необходимой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вариации</w:t>
      </w:r>
      <w:r>
        <w:rPr>
          <w:rFonts w:ascii="Verdana" w:hAnsi="Verdana"/>
          <w:color w:val="667984"/>
        </w:rPr>
        <w:t>.</w:t>
      </w:r>
    </w:p>
    <w:p>
      <w:pPr>
        <w:jc w:val="both"/>
        <w:ind w:left="60" w:right="60"/>
        <w:spacing w:before="36" w:lineRule="exact" w:line="324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двери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щита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стекло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снятия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показаний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счетчика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учетно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распределительные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изготавливаются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навесного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встраиваемого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исполнения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степенью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IP30.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6168" w:type="dxa"/>
        <w:tblCellMar>
          <w:top w:w="0" w:type="dxa"/>
          <w:left w:w="0" w:type="dxa"/>
          <w:bottom w:w="0" w:type="dxa"/>
          <w:right w:w="0" w:type="dxa"/>
        </w:tblCellMar>
        <w:tblInd w:w="936" w:type="dxa"/>
      </w:tblPr>
      <w:tblGrid>
        <w:gridCol w:w="5256"/>
        <w:gridCol w:w="912"/>
      </w:tblGrid>
      <w:tr>
        <w:trPr>
          <w:trHeight w:val="1200" w:hRule="atLeast"/>
        </w:trPr>
        <w:tc>
          <w:tcPr>
            <w:tcW w:w="5256" w:type="dxa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В</w:t>
            </w:r>
          </w:p>
          <w:p>
            <w:r>
              <w:rPr>
                <w:rFonts w:ascii="Verdana" w:hAnsi="Verdana"/>
                <w:color w:val="FFFFFF"/>
              </w:rPr>
              <w:t>Номинальный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нагрузки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</w:tc>
        <w:tc>
          <w:tcPr>
            <w:tcW w:w="912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220, 380</w:t>
            </w:r>
          </w:p>
          <w:p>
            <w:r>
              <w:rPr>
                <w:rFonts w:ascii="Verdana" w:hAnsi="Verdana"/>
                <w:color w:val="FFFFFF"/>
              </w:rPr>
              <w:t>630</w:t>
            </w:r>
          </w:p>
          <w:p>
            <w:r>
              <w:rPr>
                <w:rFonts w:ascii="Verdana" w:hAnsi="Verdana"/>
                <w:color w:val="FFFFFF"/>
              </w:rPr>
              <w:t>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124" w:right="2124"/>
        <w:spacing w:lineRule="exact" w:line="300"/>
      </w:pPr>
      <w:r>
        <w:rPr>
          <w:rFonts w:ascii="Verdana" w:hAnsi="Verdana"/>
          <w:b/>
          <w:sz w:val="24"/>
          <w:color w:val="667984"/>
        </w:rPr>
        <w:t>Предохранители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высоковольтные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08" w:right="108"/>
        <w:spacing w:lineRule="exact" w:line="252"/>
      </w:pPr>
      <w:r>
        <w:rPr>
          <w:rFonts w:ascii="Verdana" w:hAnsi="Verdana"/>
          <w:color w:val="667984"/>
        </w:rPr>
        <w:t>Предохранители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высоковольтные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токоограничивающие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серии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ПКТ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защиты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силовых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трансформаторов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воздушных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кабельных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линий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сетях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трехфазного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частоты</w:t>
      </w:r>
      <w:r>
        <w:rPr>
          <w:rFonts w:ascii="Verdana" w:hAnsi="Verdana"/>
          <w:color w:val="667984"/>
        </w:rPr>
        <w:t xml:space="preserve"> 50 </w:t>
      </w:r>
      <w:r>
        <w:rPr>
          <w:rFonts w:ascii="Verdana" w:hAnsi="Verdana"/>
          <w:color w:val="667984"/>
        </w:rPr>
        <w:t>Гц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номинальным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3 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10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рабочими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2 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80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>.</w:t>
      </w:r>
    </w:p>
    <w:p>
      <w:pPr>
        <w:ind w:left="108" w:right="108"/>
        <w:spacing w:lineRule="exact" w:line="240"/>
      </w:pPr>
      <w:r>
        <w:rPr>
          <w:rFonts w:ascii="Verdana" w:hAnsi="Verdana"/>
          <w:color w:val="667984"/>
        </w:rPr>
        <w:t>Предохранители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серии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ПКТ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кварцевым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наполнителем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являются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токоограничи</w:t>
      </w:r>
      <w:r>
        <w:rPr>
          <w:rFonts w:ascii="Verdana" w:hAnsi="Verdana"/>
          <w:color w:val="667984"/>
        </w:rPr>
        <w:t xml:space="preserve">- </w:t>
      </w:r>
      <w:r>
        <w:rPr>
          <w:rFonts w:ascii="Verdana" w:hAnsi="Verdana"/>
          <w:color w:val="667984"/>
        </w:rPr>
        <w:t>вающими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Отключение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тока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короткого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замыкания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предохранителях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кварцевым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песком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обеспечивается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счет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интенсивной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деионизации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дуги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возникающей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месте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пролегания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плавкой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вставки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узких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щелях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между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песчинками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наполнителя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Кожух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патрона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предохранителя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изготавливается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фарфоровой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трубки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6060" w:type="dxa"/>
        <w:tblCellMar>
          <w:top w:w="0" w:type="dxa"/>
          <w:left w:w="0" w:type="dxa"/>
          <w:bottom w:w="0" w:type="dxa"/>
          <w:right w:w="0" w:type="dxa"/>
        </w:tblCellMar>
        <w:tblInd w:w="888" w:type="dxa"/>
      </w:tblPr>
      <w:tblGrid>
        <w:gridCol w:w="5304"/>
        <w:gridCol w:w="756"/>
      </w:tblGrid>
      <w:tr>
        <w:trPr>
          <w:trHeight w:val="1656" w:hRule="atLeast"/>
        </w:trPr>
        <w:tc>
          <w:tcPr>
            <w:tcW w:w="530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Номинальное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напряжение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макс</w:t>
            </w:r>
            <w:r>
              <w:rPr>
                <w:rFonts w:ascii="Verdana" w:hAnsi="Verdana"/>
                <w:color w:val="FFFFFF"/>
              </w:rPr>
              <w:t xml:space="preserve">. , </w:t>
            </w:r>
            <w:r>
              <w:rPr>
                <w:rFonts w:ascii="Verdana" w:hAnsi="Verdana"/>
                <w:color w:val="FFFFFF"/>
              </w:rPr>
              <w:t>кВ</w:t>
            </w:r>
          </w:p>
          <w:p>
            <w:r>
              <w:rPr>
                <w:rFonts w:ascii="Verdana" w:hAnsi="Verdana"/>
                <w:color w:val="FFFFFF"/>
              </w:rPr>
              <w:t>Максимальный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ток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предохранителя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А</w:t>
            </w:r>
          </w:p>
          <w:p>
            <w:r>
              <w:rPr>
                <w:rFonts w:ascii="Verdana" w:hAnsi="Verdana"/>
                <w:color w:val="FFFFFF"/>
              </w:rPr>
              <w:t>Номинальная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частота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сети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Гц</w:t>
            </w:r>
          </w:p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 (</w:t>
            </w:r>
            <w:r>
              <w:rPr>
                <w:rFonts w:ascii="Verdana" w:hAnsi="Verdana"/>
                <w:color w:val="FFFFFF"/>
              </w:rPr>
              <w:t>длина</w:t>
            </w:r>
            <w:r>
              <w:rPr>
                <w:rFonts w:ascii="Verdana" w:hAnsi="Verdana"/>
                <w:color w:val="FFFFFF"/>
              </w:rPr>
              <w:t>*</w:t>
            </w:r>
            <w:r>
              <w:rPr>
                <w:rFonts w:ascii="Verdana" w:hAnsi="Verdana"/>
                <w:color w:val="FFFFFF"/>
              </w:rPr>
              <w:t>диаметр</w:t>
            </w:r>
            <w:r>
              <w:rPr>
                <w:rFonts w:ascii="Verdana" w:hAnsi="Verdana"/>
                <w:color w:val="FFFFFF"/>
              </w:rPr>
              <w:t xml:space="preserve">) </w:t>
            </w:r>
            <w:r>
              <w:rPr>
                <w:rFonts w:ascii="Verdana" w:hAnsi="Verdana"/>
                <w:color w:val="FFFFFF"/>
              </w:rPr>
              <w:t>макс</w:t>
            </w:r>
            <w:r>
              <w:rPr>
                <w:rFonts w:ascii="Verdana" w:hAnsi="Verdana"/>
                <w:color w:val="FFFFFF"/>
              </w:rPr>
              <w:t xml:space="preserve">., </w:t>
            </w:r>
            <w:r>
              <w:rPr>
                <w:rFonts w:ascii="Verdana" w:hAnsi="Verdana"/>
                <w:color w:val="FFFFFF"/>
              </w:rPr>
              <w:t>мм</w:t>
            </w:r>
          </w:p>
        </w:tc>
        <w:tc>
          <w:tcPr>
            <w:tcW w:w="756" w:type="dxa"/>
            <w:shd w:val="clear" w:color="auto" w:fill="FFFFFF"/>
          </w:tcPr>
          <w:p>
            <w:r>
              <w:rPr>
                <w:sz w:val="24"/>
                <w:color w:val="FFFFFF"/>
              </w:rPr>
              <w:t>10</w:t>
            </w:r>
          </w:p>
          <w:p>
            <w:r>
              <w:rPr>
                <w:sz w:val="24"/>
                <w:color w:val="FFFFFF"/>
              </w:rPr>
              <w:t>80</w:t>
            </w:r>
          </w:p>
          <w:p>
            <w:r>
              <w:rPr>
                <w:sz w:val="24"/>
                <w:color w:val="FFFFFF"/>
              </w:rPr>
              <w:t>50</w:t>
            </w:r>
          </w:p>
          <w:p>
            <w:r>
              <w:rPr>
                <w:sz w:val="24"/>
                <w:color w:val="FFFFFF"/>
              </w:rPr>
              <w:t>460*72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172" w:right="2172"/>
        <w:spacing w:lineRule="exact" w:line="300"/>
      </w:pPr>
      <w:r>
        <w:rPr>
          <w:rFonts w:ascii="Verdana" w:hAnsi="Verdana"/>
          <w:b/>
          <w:sz w:val="24"/>
          <w:color w:val="667984"/>
        </w:rPr>
        <w:t>Шкаф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для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хранения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спецодежды</w:t>
      </w:r>
      <w:r>
        <w:rPr>
          <w:rFonts w:ascii="Verdana" w:hAnsi="Verdana"/>
          <w:b/>
          <w:sz w:val="24"/>
          <w:color w:val="667984"/>
        </w:rPr>
        <w:t xml:space="preserve">  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4" w:right="24"/>
        <w:spacing w:lineRule="exact" w:line="240"/>
      </w:pP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хранения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одежды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обуви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имеет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две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каждая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которых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закрывается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свой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ключ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Левая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комплектуется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тремя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перфорированными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полками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Правая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секция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перекладиной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можно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укладывать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сушки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рукавицы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головные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уборы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или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обувь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перекладину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можно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повесить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одежду</w:t>
      </w:r>
      <w:r>
        <w:rPr>
          <w:rFonts w:ascii="Verdana" w:hAnsi="Verdana"/>
          <w:color w:val="667984"/>
        </w:rPr>
        <w:t>.</w:t>
      </w:r>
    </w:p>
    <w:p>
      <w:pPr>
        <w:jc w:val="both"/>
        <w:ind w:left="24" w:right="24"/>
        <w:spacing w:lineRule="exact" w:line="240"/>
      </w:pPr>
      <w:r>
        <w:rPr>
          <w:rFonts w:ascii="Verdana" w:hAnsi="Verdana"/>
          <w:color w:val="667984"/>
        </w:rPr>
        <w:t>Различается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шкаф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стандартный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укомплектованный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дополнительной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антресолью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хранения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сезонной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спец</w:t>
      </w:r>
      <w:r>
        <w:rPr>
          <w:rFonts w:ascii="Verdana" w:hAnsi="Verdana"/>
          <w:color w:val="667984"/>
        </w:rPr>
        <w:t>.</w:t>
      </w:r>
      <w:r>
        <w:rPr>
          <w:rFonts w:ascii="Verdana" w:hAnsi="Verdana"/>
          <w:color w:val="667984"/>
        </w:rPr>
        <w:t>одежды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спец</w:t>
      </w:r>
      <w:r>
        <w:rPr>
          <w:rFonts w:ascii="Verdana" w:hAnsi="Verdana"/>
          <w:color w:val="667984"/>
        </w:rPr>
        <w:t>.</w:t>
      </w:r>
      <w:r>
        <w:rPr>
          <w:rFonts w:ascii="Verdana" w:hAnsi="Verdana"/>
          <w:color w:val="667984"/>
        </w:rPr>
        <w:t>обуви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6768" w:type="dxa"/>
        <w:tblCellMar>
          <w:top w:w="0" w:type="dxa"/>
          <w:left w:w="0" w:type="dxa"/>
          <w:bottom w:w="0" w:type="dxa"/>
          <w:right w:w="0" w:type="dxa"/>
        </w:tblCellMar>
        <w:tblInd w:w="936" w:type="dxa"/>
      </w:tblPr>
      <w:tblGrid>
        <w:gridCol w:w="5256"/>
        <w:gridCol w:w="1512"/>
      </w:tblGrid>
      <w:tr>
        <w:trPr>
          <w:trHeight w:val="780" w:hRule="atLeast"/>
        </w:trPr>
        <w:tc>
          <w:tcPr>
            <w:tcW w:w="5256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шкафа</w:t>
            </w:r>
            <w:r>
              <w:rPr>
                <w:rFonts w:ascii="Verdana" w:hAnsi="Verdana"/>
                <w:color w:val="FFFFFF"/>
              </w:rPr>
              <w:t xml:space="preserve"> (</w:t>
            </w:r>
            <w:r>
              <w:rPr>
                <w:rFonts w:ascii="Verdana" w:hAnsi="Verdana"/>
                <w:color w:val="FFFFFF"/>
              </w:rPr>
              <w:t>в</w:t>
            </w:r>
            <w:r>
              <w:rPr>
                <w:rFonts w:ascii="Verdana" w:hAnsi="Verdana"/>
                <w:color w:val="FFFFFF"/>
              </w:rPr>
              <w:t>*</w:t>
            </w:r>
            <w:r>
              <w:rPr>
                <w:rFonts w:ascii="Verdana" w:hAnsi="Verdana"/>
                <w:color w:val="FFFFFF"/>
              </w:rPr>
              <w:t>ш</w:t>
            </w:r>
            <w:r>
              <w:rPr>
                <w:rFonts w:ascii="Verdana" w:hAnsi="Verdana"/>
                <w:color w:val="FFFFFF"/>
              </w:rPr>
              <w:t>*</w:t>
            </w:r>
            <w:r>
              <w:rPr>
                <w:rFonts w:ascii="Verdana" w:hAnsi="Verdana"/>
                <w:color w:val="FFFFFF"/>
              </w:rPr>
              <w:t>г</w:t>
            </w:r>
            <w:r>
              <w:rPr>
                <w:rFonts w:ascii="Verdana" w:hAnsi="Verdana"/>
                <w:color w:val="FFFFFF"/>
              </w:rPr>
              <w:t xml:space="preserve">), </w:t>
            </w:r>
            <w:r>
              <w:rPr>
                <w:rFonts w:ascii="Verdana" w:hAnsi="Verdana"/>
                <w:color w:val="FFFFFF"/>
              </w:rPr>
              <w:t>мм</w:t>
            </w:r>
          </w:p>
          <w:p>
            <w:r>
              <w:rPr>
                <w:rFonts w:ascii="Verdana" w:hAnsi="Verdana"/>
                <w:color w:val="FFFFFF"/>
              </w:rPr>
              <w:t>Габаритные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размеры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антресоли</w:t>
            </w:r>
            <w:r>
              <w:rPr>
                <w:rFonts w:ascii="Verdana" w:hAnsi="Verdana"/>
                <w:color w:val="FFFFFF"/>
              </w:rPr>
              <w:t xml:space="preserve"> (</w:t>
            </w:r>
            <w:r>
              <w:rPr>
                <w:rFonts w:ascii="Verdana" w:hAnsi="Verdana"/>
                <w:color w:val="FFFFFF"/>
              </w:rPr>
              <w:t>в</w:t>
            </w:r>
            <w:r>
              <w:rPr>
                <w:rFonts w:ascii="Verdana" w:hAnsi="Verdana"/>
                <w:color w:val="FFFFFF"/>
              </w:rPr>
              <w:t>*</w:t>
            </w:r>
            <w:r>
              <w:rPr>
                <w:rFonts w:ascii="Verdana" w:hAnsi="Verdana"/>
                <w:color w:val="FFFFFF"/>
              </w:rPr>
              <w:t>ш</w:t>
            </w:r>
            <w:r>
              <w:rPr>
                <w:rFonts w:ascii="Verdana" w:hAnsi="Verdana"/>
                <w:color w:val="FFFFFF"/>
              </w:rPr>
              <w:t>*</w:t>
            </w:r>
            <w:r>
              <w:rPr>
                <w:rFonts w:ascii="Verdana" w:hAnsi="Verdana"/>
                <w:color w:val="FFFFFF"/>
              </w:rPr>
              <w:t>г</w:t>
            </w:r>
            <w:r>
              <w:rPr>
                <w:rFonts w:ascii="Verdana" w:hAnsi="Verdana"/>
                <w:color w:val="FFFFFF"/>
              </w:rPr>
              <w:t xml:space="preserve">), </w:t>
            </w:r>
            <w:r>
              <w:rPr>
                <w:rFonts w:ascii="Verdana" w:hAnsi="Verdana"/>
                <w:color w:val="FFFFFF"/>
              </w:rPr>
              <w:t>мм</w:t>
            </w:r>
          </w:p>
        </w:tc>
        <w:tc>
          <w:tcPr>
            <w:tcW w:w="1512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1800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800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450</w:t>
            </w:r>
          </w:p>
          <w:p>
            <w:r>
              <w:rPr>
                <w:rFonts w:ascii="Verdana" w:hAnsi="Verdana"/>
                <w:color w:val="FFFFFF"/>
              </w:rPr>
              <w:t>400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800</w:t>
            </w:r>
            <w:r>
              <w:rPr>
                <w:rFonts w:ascii="Verdana" w:hAnsi="Verdana"/>
                <w:color w:val="FFFFFF"/>
              </w:rPr>
              <w:t>х</w:t>
            </w:r>
            <w:r>
              <w:rPr>
                <w:rFonts w:ascii="Verdana" w:hAnsi="Verdana"/>
                <w:color w:val="FFFFFF"/>
              </w:rPr>
              <w:t>450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712" w:right="2712"/>
        <w:spacing w:lineRule="exact" w:line="300"/>
      </w:pPr>
      <w:r>
        <w:rPr>
          <w:rFonts w:ascii="Verdana" w:hAnsi="Verdana"/>
          <w:b/>
          <w:sz w:val="24"/>
          <w:color w:val="667984"/>
        </w:rPr>
        <w:t>Короб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кабельный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прямой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left="72" w:right="72"/>
        <w:spacing w:lineRule="exact" w:line="264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номенклатуру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коробов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входят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готовые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сборки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элементы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обеспечивающие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создание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трассы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необходимыми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поворотами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разветвлениями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горизонтальной</w:t>
      </w:r>
    </w:p>
    <w:p>
      <w:pPr>
        <w:ind w:left="72" w:right="72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вертикальной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плоскостях</w:t>
      </w:r>
      <w:r>
        <w:rPr>
          <w:rFonts w:ascii="Verdana" w:hAnsi="Verdana"/>
          <w:color w:val="667984"/>
        </w:rPr>
        <w:t xml:space="preserve">: </w:t>
      </w:r>
      <w:r>
        <w:rPr>
          <w:rFonts w:ascii="Verdana" w:hAnsi="Verdana"/>
          <w:color w:val="667984"/>
        </w:rPr>
        <w:t>короба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прямые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угловые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тройниковые</w:t>
      </w:r>
      <w:r>
        <w:rPr>
          <w:rFonts w:ascii="Verdana" w:hAnsi="Verdana"/>
          <w:color w:val="667984"/>
        </w:rPr>
        <w:t>.</w:t>
      </w:r>
    </w:p>
    <w:p>
      <w:pPr>
        <w:ind w:left="72" w:right="72"/>
        <w:spacing w:lineRule="exact" w:line="240"/>
      </w:pPr>
      <w:r>
        <w:rPr>
          <w:rFonts w:ascii="Verdana" w:hAnsi="Verdana"/>
          <w:color w:val="667984"/>
        </w:rPr>
        <w:t>Размеры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коробов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могут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варьироваться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желания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заказчика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24" w:right="1824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tbl>
      <w:tblPr>
        <w:tblW w:w="6048" w:type="dxa"/>
        <w:tblCellMar>
          <w:top w:w="0" w:type="dxa"/>
          <w:left w:w="0" w:type="dxa"/>
          <w:bottom w:w="0" w:type="dxa"/>
          <w:right w:w="0" w:type="dxa"/>
        </w:tblCellMar>
        <w:tblInd w:w="888" w:type="dxa"/>
      </w:tblPr>
      <w:tblGrid>
        <w:gridCol w:w="5304"/>
        <w:gridCol w:w="744"/>
      </w:tblGrid>
      <w:tr>
        <w:trPr>
          <w:trHeight w:val="1224" w:hRule="atLeast"/>
        </w:trPr>
        <w:tc>
          <w:tcPr>
            <w:tcW w:w="5304" w:type="dxa"/>
            <w:vAlign w:val="center"/>
            <w:shd w:val="clear" w:color="auto" w:fill="FFFFFF"/>
          </w:tcPr>
          <w:p>
            <w:r>
              <w:rPr>
                <w:rFonts w:ascii="Verdana" w:hAnsi="Verdana"/>
                <w:color w:val="FFFFFF"/>
              </w:rPr>
              <w:t>Ширина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мм</w:t>
            </w:r>
          </w:p>
          <w:p>
            <w:r>
              <w:rPr>
                <w:rFonts w:ascii="Verdana" w:hAnsi="Verdana"/>
                <w:color w:val="FFFFFF"/>
              </w:rPr>
              <w:t>Высота</w:t>
            </w:r>
            <w:r>
              <w:rPr>
                <w:rFonts w:ascii="Verdana" w:hAnsi="Verdana"/>
                <w:color w:val="FFFFFF"/>
              </w:rPr>
              <w:t xml:space="preserve">, </w:t>
            </w:r>
            <w:r>
              <w:rPr>
                <w:rFonts w:ascii="Verdana" w:hAnsi="Verdana"/>
                <w:color w:val="FFFFFF"/>
              </w:rPr>
              <w:t>мм</w:t>
            </w:r>
          </w:p>
          <w:p>
            <w:r>
              <w:rPr>
                <w:rFonts w:ascii="Verdana" w:hAnsi="Verdana"/>
                <w:color w:val="FFFFFF"/>
              </w:rPr>
              <w:t>Длина</w:t>
            </w:r>
            <w:r>
              <w:rPr>
                <w:rFonts w:ascii="Verdana" w:hAnsi="Verdana"/>
                <w:color w:val="FFFFFF"/>
              </w:rPr>
              <w:t xml:space="preserve"> (</w:t>
            </w:r>
            <w:r>
              <w:rPr>
                <w:rFonts w:ascii="Verdana" w:hAnsi="Verdana"/>
                <w:color w:val="FFFFFF"/>
              </w:rPr>
              <w:t>для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прямого</w:t>
            </w:r>
            <w:r>
              <w:rPr>
                <w:rFonts w:ascii="Verdana" w:hAnsi="Verdana"/>
                <w:color w:val="FFFFFF"/>
              </w:rPr>
              <w:t xml:space="preserve"> </w:t>
            </w:r>
            <w:r>
              <w:rPr>
                <w:rFonts w:ascii="Verdana" w:hAnsi="Verdana"/>
                <w:color w:val="FFFFFF"/>
              </w:rPr>
              <w:t>короба</w:t>
            </w:r>
            <w:r>
              <w:rPr>
                <w:rFonts w:ascii="Verdana" w:hAnsi="Verdana"/>
                <w:color w:val="FFFFFF"/>
              </w:rPr>
              <w:t xml:space="preserve">), </w:t>
            </w:r>
            <w:r>
              <w:rPr>
                <w:rFonts w:ascii="Verdana" w:hAnsi="Verdana"/>
                <w:color w:val="FFFFFF"/>
              </w:rPr>
              <w:t>мм</w:t>
            </w:r>
          </w:p>
        </w:tc>
        <w:tc>
          <w:tcPr>
            <w:tcW w:w="744" w:type="dxa"/>
            <w:vAlign w:val="center"/>
            <w:shd w:val="clear" w:color="auto" w:fill="FFFFFF"/>
          </w:tcPr>
          <w:p>
            <w:r>
              <w:rPr>
                <w:sz w:val="24"/>
                <w:color w:val="FFFFFF"/>
              </w:rPr>
              <w:t>70-400</w:t>
            </w:r>
          </w:p>
          <w:p>
            <w:r>
              <w:rPr>
                <w:sz w:val="24"/>
                <w:color w:val="FFFFFF"/>
              </w:rPr>
              <w:t>50-200</w:t>
            </w:r>
          </w:p>
          <w:p>
            <w:r>
              <w:rPr>
                <w:sz w:val="24"/>
                <w:color w:val="FFFFFF"/>
              </w:rPr>
              <w:t>2500</w:t>
            </w:r>
          </w:p>
        </w:tc>
      </w:tr>
    </w:tbl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404" w:right="1404"/>
        <w:spacing w:lineRule="exact" w:line="300"/>
      </w:pPr>
      <w:r>
        <w:rPr>
          <w:rFonts w:ascii="Verdana" w:hAnsi="Verdana"/>
          <w:b/>
          <w:sz w:val="24"/>
          <w:color w:val="667984"/>
        </w:rPr>
        <w:t>Постаменты</w:t>
      </w:r>
      <w:r>
        <w:rPr>
          <w:rFonts w:ascii="Verdana" w:hAnsi="Verdana"/>
          <w:b/>
          <w:sz w:val="24"/>
          <w:color w:val="667984"/>
        </w:rPr>
        <w:t xml:space="preserve">, </w:t>
      </w:r>
      <w:r>
        <w:rPr>
          <w:rFonts w:ascii="Verdana" w:hAnsi="Verdana"/>
          <w:b/>
          <w:sz w:val="24"/>
          <w:color w:val="667984"/>
        </w:rPr>
        <w:t>стальные</w:t>
      </w:r>
      <w:r>
        <w:rPr>
          <w:rFonts w:ascii="Verdana" w:hAnsi="Verdana"/>
          <w:b/>
          <w:sz w:val="24"/>
          <w:color w:val="667984"/>
        </w:rPr>
        <w:t xml:space="preserve">  </w:t>
      </w:r>
      <w:r>
        <w:rPr>
          <w:rFonts w:ascii="Verdana" w:hAnsi="Verdana"/>
          <w:b/>
          <w:sz w:val="24"/>
          <w:color w:val="667984"/>
        </w:rPr>
        <w:t>конструкции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для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опор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84" w:right="1884"/>
        <w:spacing w:lineRule="exact" w:line="192"/>
      </w:pPr>
      <w:r>
        <w:rPr>
          <w:sz w:val="16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84" w:right="84"/>
        <w:spacing w:lineRule="exact" w:line="252"/>
      </w:pPr>
      <w:r>
        <w:rPr>
          <w:rFonts w:ascii="Verdana" w:hAnsi="Verdana"/>
          <w:color w:val="667984"/>
        </w:rPr>
        <w:t>Стальные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конструкции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опор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предназначены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крепления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проводов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промежуточных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промежуточно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угловых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анкерных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железобетонных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опорах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напряжением</w:t>
      </w:r>
      <w:r>
        <w:rPr>
          <w:rFonts w:ascii="Verdana" w:hAnsi="Verdana"/>
          <w:color w:val="667984"/>
        </w:rPr>
        <w:t xml:space="preserve"> 6-35 </w:t>
      </w:r>
      <w:r>
        <w:rPr>
          <w:rFonts w:ascii="Verdana" w:hAnsi="Verdana"/>
          <w:color w:val="667984"/>
        </w:rPr>
        <w:t>кВ</w:t>
      </w:r>
      <w:r>
        <w:rPr>
          <w:rFonts w:ascii="Verdana" w:hAnsi="Verdana"/>
          <w:color w:val="667984"/>
        </w:rPr>
        <w:t xml:space="preserve">. </w:t>
      </w:r>
    </w:p>
    <w:p>
      <w:pPr>
        <w:jc w:val="both"/>
        <w:ind w:left="84" w:right="84"/>
        <w:spacing w:lineRule="exact" w:line="240"/>
      </w:pPr>
      <w:r>
        <w:rPr>
          <w:rFonts w:ascii="Verdana" w:hAnsi="Verdana"/>
          <w:color w:val="667984"/>
        </w:rPr>
        <w:t>Стальные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конструкции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опор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изготавливаются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использованием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роботизированного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комплекса</w:t>
      </w:r>
      <w:r>
        <w:rPr>
          <w:rFonts w:ascii="Verdana" w:hAnsi="Verdana"/>
          <w:color w:val="667984"/>
        </w:rPr>
        <w:t xml:space="preserve"> Kuka Robotics.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416" w:right="1416"/>
        <w:spacing w:lineRule="exact" w:line="336"/>
      </w:pPr>
      <w:r>
        <w:rPr>
          <w:rFonts w:ascii="Verdana" w:hAnsi="Verdana"/>
          <w:b/>
          <w:sz w:val="24"/>
          <w:color w:val="667984"/>
        </w:rPr>
        <w:t>Проектирование</w:t>
      </w:r>
      <w:r>
        <w:rPr>
          <w:rFonts w:ascii="Verdana" w:hAnsi="Verdana"/>
          <w:b/>
          <w:sz w:val="24"/>
          <w:color w:val="667984"/>
        </w:rPr>
        <w:t xml:space="preserve">, </w:t>
      </w:r>
      <w:r>
        <w:rPr>
          <w:rFonts w:ascii="Verdana" w:hAnsi="Verdana"/>
          <w:b/>
          <w:sz w:val="24"/>
          <w:color w:val="667984"/>
        </w:rPr>
        <w:t>изготовление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и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монтаж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блочно</w:t>
      </w:r>
      <w:r>
        <w:rPr>
          <w:rFonts w:ascii="Verdana" w:hAnsi="Verdana"/>
          <w:b/>
          <w:sz w:val="24"/>
          <w:color w:val="667984"/>
        </w:rPr>
        <w:t>-</w:t>
      </w:r>
      <w:r>
        <w:rPr>
          <w:rFonts w:ascii="Verdana" w:hAnsi="Verdana"/>
          <w:b/>
          <w:sz w:val="24"/>
          <w:color w:val="667984"/>
        </w:rPr>
        <w:t>модульных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котельных</w:t>
      </w:r>
      <w:r>
        <w:rPr>
          <w:rFonts w:ascii="Verdana" w:hAnsi="Verdana"/>
          <w:b/>
          <w:sz w:val="24"/>
          <w:color w:val="667984"/>
        </w:rPr>
        <w:t xml:space="preserve"> (</w:t>
      </w:r>
      <w:r>
        <w:rPr>
          <w:rFonts w:ascii="Verdana" w:hAnsi="Verdana"/>
          <w:b/>
          <w:sz w:val="24"/>
          <w:color w:val="667984"/>
        </w:rPr>
        <w:t>БМК</w:t>
      </w:r>
      <w:r>
        <w:rPr>
          <w:rFonts w:ascii="Verdana" w:hAnsi="Verdana"/>
          <w:b/>
          <w:sz w:val="24"/>
          <w:color w:val="667984"/>
        </w:rPr>
        <w:t>)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0"/>
        <w:spacing w:lineRule="exact" w:line="300"/>
      </w:pPr>
      <w:r>
        <w:rPr>
          <w:rFonts w:ascii="Verdana" w:hAnsi="Verdana"/>
          <w:color w:val="667984"/>
        </w:rPr>
        <w:t>Блочно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модульные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котельные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производства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ООО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ТаграС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ЭнергоСервис</w:t>
      </w:r>
      <w:r>
        <w:rPr>
          <w:rFonts w:ascii="Verdana" w:hAnsi="Verdana"/>
          <w:color w:val="667984"/>
        </w:rPr>
        <w:t xml:space="preserve">» </w:t>
      </w:r>
      <w:r>
        <w:rPr>
          <w:rFonts w:ascii="Verdana" w:hAnsi="Verdana"/>
          <w:color w:val="667984"/>
        </w:rPr>
        <w:t>мощностью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0,1 </w:t>
      </w:r>
      <w:r>
        <w:rPr>
          <w:rFonts w:ascii="Verdana" w:hAnsi="Verdana"/>
          <w:color w:val="667984"/>
        </w:rPr>
        <w:t>МВт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</w:t>
      </w:r>
      <w:r>
        <w:rPr>
          <w:rFonts w:ascii="Verdana" w:hAnsi="Verdana"/>
          <w:color w:val="667984"/>
        </w:rPr>
        <w:t xml:space="preserve"> 40 </w:t>
      </w:r>
      <w:r>
        <w:rPr>
          <w:rFonts w:ascii="Verdana" w:hAnsi="Verdana"/>
          <w:color w:val="667984"/>
        </w:rPr>
        <w:t>МВт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представляют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собой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полностью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готовые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эксплуатации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модули</w:t>
      </w:r>
      <w:r>
        <w:rPr>
          <w:rFonts w:ascii="Verdana" w:hAnsi="Verdana"/>
          <w:color w:val="667984"/>
        </w:rPr>
        <w:t>,</w:t>
      </w:r>
    </w:p>
    <w:p>
      <w:pPr>
        <w:ind w:right="0"/>
        <w:spacing w:before="24" w:lineRule="exact" w:line="312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полной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заводской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готовности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которых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смонтировано</w:t>
      </w:r>
      <w:r>
        <w:rPr>
          <w:rFonts w:ascii="Verdana" w:hAnsi="Verdana"/>
          <w:color w:val="667984"/>
        </w:rPr>
        <w:t xml:space="preserve">: </w:t>
      </w:r>
      <w:r>
        <w:rPr>
          <w:rFonts w:ascii="Verdana" w:hAnsi="Verdana"/>
          <w:color w:val="667984"/>
        </w:rPr>
        <w:t>технологическое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оборудование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автоматика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безопасности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электрооборудование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водоподготовительная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установка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приборы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автоматического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регулирования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контроля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сигнализации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управления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технологическими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процессами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Количество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модулей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котельной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зависит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её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мощности</w:t>
      </w:r>
      <w:r>
        <w:rPr>
          <w:rFonts w:ascii="Verdana" w:hAnsi="Verdana"/>
          <w:color w:val="667984"/>
        </w:rPr>
        <w:t xml:space="preserve">.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016" w:right="2016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1032" w:right="1032"/>
        <w:spacing w:lineRule="exact" w:line="240"/>
      </w:pPr>
      <w:r>
        <w:rPr>
          <w:rFonts w:ascii="Verdana" w:hAnsi="Verdana"/>
          <w:color w:val="FFFFFF"/>
        </w:rPr>
        <w:t>Габаритные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размеры</w:t>
      </w:r>
      <w:r>
        <w:rPr>
          <w:rFonts w:ascii="Verdana" w:hAnsi="Verdana"/>
          <w:color w:val="FFFFFF"/>
        </w:rPr>
        <w:t xml:space="preserve"> (</w:t>
      </w:r>
      <w:r>
        <w:rPr>
          <w:rFonts w:ascii="Verdana" w:hAnsi="Verdana"/>
          <w:color w:val="FFFFFF"/>
        </w:rPr>
        <w:t>в</w:t>
      </w:r>
      <w:r>
        <w:rPr>
          <w:rFonts w:ascii="Verdana" w:hAnsi="Verdana"/>
          <w:color w:val="FFFFFF"/>
        </w:rPr>
        <w:t>*</w:t>
      </w:r>
      <w:r>
        <w:rPr>
          <w:rFonts w:ascii="Verdana" w:hAnsi="Verdana"/>
          <w:color w:val="FFFFFF"/>
        </w:rPr>
        <w:t>ш</w:t>
      </w:r>
      <w:r>
        <w:rPr>
          <w:rFonts w:ascii="Verdana" w:hAnsi="Verdana"/>
          <w:color w:val="FFFFFF"/>
        </w:rPr>
        <w:t>*</w:t>
      </w:r>
      <w:r>
        <w:rPr>
          <w:rFonts w:ascii="Verdana" w:hAnsi="Verdana"/>
          <w:color w:val="FFFFFF"/>
        </w:rPr>
        <w:t>г</w:t>
      </w:r>
      <w:r>
        <w:rPr>
          <w:rFonts w:ascii="Verdana" w:hAnsi="Verdana"/>
          <w:color w:val="FFFFFF"/>
        </w:rPr>
        <w:t xml:space="preserve">), </w:t>
      </w:r>
      <w:r>
        <w:rPr>
          <w:rFonts w:ascii="Verdana" w:hAnsi="Verdana"/>
          <w:color w:val="FFFFFF"/>
        </w:rPr>
        <w:t>мм</w:t>
      </w:r>
    </w:p>
    <w:p>
      <w:pPr>
        <w:ind w:right="0"/>
        <w:spacing w:lineRule="exact" w:line="276"/>
      </w:pPr>
      <w:r>
        <w:rPr>
          <w:sz w:val="24"/>
          <w:color w:val="FFFFFF"/>
        </w:rPr>
        <w:t>3000</w:t>
      </w:r>
      <w:r>
        <w:rPr>
          <w:sz w:val="24"/>
          <w:color w:val="FFFFFF"/>
        </w:rPr>
        <w:t>х</w:t>
      </w:r>
      <w:r>
        <w:rPr>
          <w:sz w:val="24"/>
          <w:color w:val="FFFFFF"/>
        </w:rPr>
        <w:t>6000</w:t>
      </w:r>
      <w:r>
        <w:rPr>
          <w:sz w:val="24"/>
          <w:color w:val="FFFFFF"/>
        </w:rPr>
        <w:t>х</w:t>
      </w:r>
      <w:r>
        <w:rPr>
          <w:sz w:val="24"/>
          <w:color w:val="FFFFFF"/>
        </w:rPr>
        <w:t>6000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  <w:spacing w:lineRule="exact" w:line="300"/>
      </w:pPr>
      <w:r>
        <w:rPr>
          <w:rFonts w:ascii="Verdana" w:hAnsi="Verdana"/>
          <w:b/>
          <w:color w:val="667984"/>
        </w:rPr>
        <w:t>«</w:t>
      </w:r>
      <w:r>
        <w:rPr>
          <w:rFonts w:ascii="Verdana" w:hAnsi="Verdana"/>
          <w:b/>
          <w:color w:val="667984"/>
        </w:rPr>
        <w:t>Проектирование</w:t>
      </w:r>
      <w:r>
        <w:rPr>
          <w:rFonts w:ascii="Verdana" w:hAnsi="Verdana"/>
          <w:b/>
          <w:color w:val="667984"/>
        </w:rPr>
        <w:t xml:space="preserve">, </w:t>
      </w:r>
      <w:r>
        <w:rPr>
          <w:rFonts w:ascii="Verdana" w:hAnsi="Verdana"/>
          <w:b/>
          <w:color w:val="667984"/>
        </w:rPr>
        <w:t>изготовление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и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монтаж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КПП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оборудованных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системой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контроля</w:t>
      </w:r>
      <w:r>
        <w:rPr>
          <w:rFonts w:ascii="Verdana" w:hAnsi="Verdana"/>
          <w:b/>
          <w:color w:val="667984"/>
        </w:rPr>
        <w:t xml:space="preserve"> </w:t>
      </w:r>
      <w:r>
        <w:rPr>
          <w:rFonts w:ascii="Verdana" w:hAnsi="Verdana"/>
          <w:b/>
          <w:color w:val="667984"/>
        </w:rPr>
        <w:t>доступа</w:t>
      </w:r>
      <w:r>
        <w:rPr>
          <w:rFonts w:ascii="Verdana" w:hAnsi="Verdana"/>
          <w:b/>
          <w:color w:val="667984"/>
        </w:rPr>
        <w:t>. »</w:t>
      </w:r>
      <w:r>
        <w:rPr>
          <w:rFonts w:ascii="Verdana" w:hAnsi="Verdana"/>
          <w:b/>
          <w:sz w:val="24"/>
          <w:color w:val="667984"/>
        </w:rPr>
        <w:t xml:space="preserve">  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408" w:right="40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ООО</w:t>
      </w:r>
      <w:r>
        <w:rPr>
          <w:rFonts w:ascii="Verdana" w:hAnsi="Verdana"/>
          <w:color w:val="667984"/>
        </w:rPr>
        <w:t xml:space="preserve"> «</w:t>
      </w:r>
      <w:r>
        <w:rPr>
          <w:rFonts w:ascii="Verdana" w:hAnsi="Verdana"/>
          <w:color w:val="667984"/>
        </w:rPr>
        <w:t>ТаграС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ЭнергоСервис</w:t>
      </w:r>
      <w:r>
        <w:rPr>
          <w:rFonts w:ascii="Verdana" w:hAnsi="Verdana"/>
          <w:color w:val="667984"/>
        </w:rPr>
        <w:t xml:space="preserve">» </w:t>
      </w:r>
      <w:r>
        <w:rPr>
          <w:rFonts w:ascii="Verdana" w:hAnsi="Verdana"/>
          <w:color w:val="667984"/>
        </w:rPr>
        <w:t>организовано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производство</w:t>
      </w:r>
      <w:r>
        <w:rPr>
          <w:rFonts w:ascii="Verdana" w:hAnsi="Verdana"/>
          <w:color w:val="667984"/>
        </w:rPr>
        <w:t>:</w:t>
      </w:r>
    </w:p>
    <w:p>
      <w:pPr>
        <w:ind w:left="408" w:right="40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вагон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домиков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блок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бокс</w:t>
      </w:r>
      <w:r>
        <w:rPr>
          <w:rFonts w:ascii="Verdana" w:hAnsi="Verdana"/>
          <w:color w:val="667984"/>
        </w:rPr>
        <w:t xml:space="preserve">)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размещения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стационарного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охраны</w:t>
      </w:r>
      <w:r>
        <w:rPr>
          <w:rFonts w:ascii="Verdana" w:hAnsi="Verdana"/>
          <w:color w:val="667984"/>
        </w:rPr>
        <w:t>;</w:t>
      </w:r>
    </w:p>
    <w:p>
      <w:pPr>
        <w:jc w:val="both"/>
        <w:ind w:left="408" w:right="408"/>
        <w:spacing w:lineRule="exact" w:line="240"/>
      </w:pP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автоматизированной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системы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доступа</w:t>
      </w:r>
      <w:r>
        <w:rPr>
          <w:rFonts w:ascii="Verdana" w:hAnsi="Verdana"/>
          <w:color w:val="667984"/>
        </w:rPr>
        <w:t xml:space="preserve"> (</w:t>
      </w:r>
      <w:r>
        <w:rPr>
          <w:rFonts w:ascii="Verdana" w:hAnsi="Verdana"/>
          <w:color w:val="667984"/>
        </w:rPr>
        <w:t>турникетов</w:t>
      </w:r>
      <w:r>
        <w:rPr>
          <w:rFonts w:ascii="Verdana" w:hAnsi="Verdana"/>
          <w:color w:val="667984"/>
        </w:rPr>
        <w:t xml:space="preserve">), </w:t>
      </w:r>
      <w:r>
        <w:rPr>
          <w:rFonts w:ascii="Verdana" w:hAnsi="Verdana"/>
          <w:color w:val="667984"/>
        </w:rPr>
        <w:t>дополнительно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оборудованных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стационарными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алкотестерами</w:t>
      </w:r>
      <w:r>
        <w:rPr>
          <w:rFonts w:ascii="Verdana" w:hAnsi="Verdana"/>
          <w:color w:val="667984"/>
        </w:rPr>
        <w:t>.</w:t>
      </w:r>
    </w:p>
    <w:p>
      <w:pPr>
        <w:ind w:left="408" w:right="408"/>
        <w:spacing w:lineRule="exact" w:line="240"/>
      </w:pPr>
      <w:r>
        <w:rPr>
          <w:rFonts w:ascii="Verdana" w:hAnsi="Verdana"/>
          <w:color w:val="667984"/>
        </w:rPr>
        <w:t>Установка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данных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систем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необходима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обеспечения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должного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пропускного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внутриобъектового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режима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соблюдения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контрольно</w:t>
      </w:r>
      <w:r>
        <w:rPr>
          <w:rFonts w:ascii="Verdana" w:hAnsi="Verdana"/>
          <w:color w:val="667984"/>
        </w:rPr>
        <w:t>-</w:t>
      </w:r>
      <w:r>
        <w:rPr>
          <w:rFonts w:ascii="Verdana" w:hAnsi="Verdana"/>
          <w:color w:val="667984"/>
        </w:rPr>
        <w:t>пропускного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режима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Дополнительно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усмотрение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заказчика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можно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укомплектовать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системой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видеонаблюдения</w:t>
      </w:r>
      <w:r>
        <w:rPr>
          <w:rFonts w:ascii="Verdana" w:hAnsi="Verdana"/>
          <w:color w:val="667984"/>
        </w:rPr>
        <w:t xml:space="preserve">. </w:t>
      </w:r>
      <w:r>
        <w:rPr>
          <w:rFonts w:ascii="Verdana" w:hAnsi="Verdana"/>
          <w:color w:val="667984"/>
        </w:rPr>
        <w:t>Внедрение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системы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контроля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доступа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оборудованной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стационарными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алкотестерами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позволит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снизить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непроизводительные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потери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времени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заполнение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журналов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регистрации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результатов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предсменного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послесменного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осмотра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работников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на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установление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факта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употребления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алкоголя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состояния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опьянения</w:t>
      </w:r>
      <w:r>
        <w:rPr>
          <w:rFonts w:ascii="Verdana" w:hAnsi="Verdana"/>
          <w:color w:val="667984"/>
        </w:rPr>
        <w:t xml:space="preserve">, </w:t>
      </w:r>
      <w:r>
        <w:rPr>
          <w:rFonts w:ascii="Verdana" w:hAnsi="Verdana"/>
          <w:color w:val="667984"/>
        </w:rPr>
        <w:t>а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также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исключить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время</w:t>
      </w:r>
      <w:r>
        <w:rPr>
          <w:rFonts w:ascii="Verdana" w:hAnsi="Verdana"/>
          <w:color w:val="667984"/>
        </w:rPr>
        <w:t xml:space="preserve"> </w:t>
      </w:r>
      <w:r>
        <w:rPr>
          <w:rFonts w:ascii="Verdana" w:hAnsi="Verdana"/>
          <w:color w:val="667984"/>
        </w:rPr>
        <w:t>опозданий</w:t>
      </w:r>
      <w:r>
        <w:rPr>
          <w:rFonts w:ascii="Verdana" w:hAnsi="Verdana"/>
          <w:color w:val="667984"/>
        </w:rPr>
        <w:t>.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2832" w:right="2832"/>
        <w:spacing w:lineRule="exact" w:line="300"/>
      </w:pPr>
      <w:r>
        <w:rPr>
          <w:rFonts w:ascii="Verdana" w:hAnsi="Verdana"/>
          <w:b/>
          <w:sz w:val="24"/>
          <w:color w:val="667984"/>
        </w:rPr>
        <w:t>Основные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технические</w:t>
      </w:r>
      <w:r>
        <w:rPr>
          <w:rFonts w:ascii="Verdana" w:hAnsi="Verdana"/>
          <w:b/>
          <w:sz w:val="24"/>
          <w:color w:val="667984"/>
        </w:rPr>
        <w:t xml:space="preserve"> </w:t>
      </w:r>
      <w:r>
        <w:rPr>
          <w:rFonts w:ascii="Verdana" w:hAnsi="Verdana"/>
          <w:b/>
          <w:sz w:val="24"/>
          <w:color w:val="667984"/>
        </w:rPr>
        <w:t>характеристики</w:t>
      </w:r>
      <w:r>
        <w:rPr>
          <w:rFonts w:ascii="Verdana" w:hAnsi="Verdana"/>
          <w:b/>
          <w:sz w:val="24"/>
          <w:color w:val="667984"/>
        </w:rPr>
        <w:t>:</w:t>
      </w:r>
    </w:p>
    <w:p>
      <w:r>
        <w:rPr>
          <w:rFonts w:ascii="Verdana" w:hAnsi="Verdana"/>
          <w:sz w:val="24"/>
        </w:rPr>
        <w:t/>
      </w:r>
    </w:p>
    <w:p>
      <w:pPr>
        <w:ind w:left="1884" w:right="1884"/>
        <w:spacing w:lineRule="exact" w:line="240"/>
      </w:pPr>
      <w:r>
        <w:rPr>
          <w:rFonts w:ascii="Verdana" w:hAnsi="Verdana"/>
          <w:color w:val="FFFFFF"/>
        </w:rPr>
        <w:t>Габаритные</w:t>
      </w:r>
      <w:r>
        <w:rPr>
          <w:rFonts w:ascii="Verdana" w:hAnsi="Verdana"/>
          <w:color w:val="FFFFFF"/>
        </w:rPr>
        <w:t xml:space="preserve"> </w:t>
      </w:r>
      <w:r>
        <w:rPr>
          <w:rFonts w:ascii="Verdana" w:hAnsi="Verdana"/>
          <w:color w:val="FFFFFF"/>
        </w:rPr>
        <w:t>размеры</w:t>
      </w:r>
      <w:r>
        <w:rPr>
          <w:rFonts w:ascii="Verdana" w:hAnsi="Verdana"/>
          <w:color w:val="FFFFFF"/>
        </w:rPr>
        <w:t xml:space="preserve"> (</w:t>
      </w:r>
      <w:r>
        <w:rPr>
          <w:rFonts w:ascii="Verdana" w:hAnsi="Verdana"/>
          <w:color w:val="FFFFFF"/>
        </w:rPr>
        <w:t>в</w:t>
      </w:r>
      <w:r>
        <w:rPr>
          <w:rFonts w:ascii="Verdana" w:hAnsi="Verdana"/>
          <w:color w:val="FFFFFF"/>
        </w:rPr>
        <w:t>*</w:t>
      </w:r>
      <w:r>
        <w:rPr>
          <w:rFonts w:ascii="Verdana" w:hAnsi="Verdana"/>
          <w:color w:val="FFFFFF"/>
        </w:rPr>
        <w:t>ш</w:t>
      </w:r>
      <w:r>
        <w:rPr>
          <w:rFonts w:ascii="Verdana" w:hAnsi="Verdana"/>
          <w:color w:val="FFFFFF"/>
        </w:rPr>
        <w:t>*</w:t>
      </w:r>
      <w:r>
        <w:rPr>
          <w:rFonts w:ascii="Verdana" w:hAnsi="Verdana"/>
          <w:color w:val="FFFFFF"/>
        </w:rPr>
        <w:t>г</w:t>
      </w:r>
      <w:r>
        <w:rPr>
          <w:rFonts w:ascii="Verdana" w:hAnsi="Verdana"/>
          <w:color w:val="FFFFFF"/>
        </w:rPr>
        <w:t xml:space="preserve">), </w:t>
      </w:r>
      <w:r>
        <w:rPr>
          <w:rFonts w:ascii="Verdana" w:hAnsi="Verdana"/>
          <w:color w:val="FFFFFF"/>
        </w:rPr>
        <w:t>мм</w:t>
      </w:r>
    </w:p>
    <w:p>
      <w:pPr>
        <w:ind w:right="0"/>
        <w:spacing w:lineRule="exact" w:line="276"/>
      </w:pPr>
      <w:r>
        <w:rPr>
          <w:sz w:val="24"/>
          <w:color w:val="FFFFFF"/>
        </w:rPr>
        <w:t>2700</w:t>
      </w:r>
      <w:r>
        <w:rPr>
          <w:sz w:val="24"/>
          <w:color w:val="FFFFFF"/>
        </w:rPr>
        <w:t>х</w:t>
      </w:r>
      <w:r>
        <w:rPr>
          <w:sz w:val="24"/>
          <w:color w:val="FFFFFF"/>
        </w:rPr>
        <w:t>4000</w:t>
      </w:r>
      <w:r>
        <w:rPr>
          <w:sz w:val="24"/>
          <w:color w:val="FFFFFF"/>
        </w:rPr>
        <w:t>х</w:t>
      </w:r>
      <w:r>
        <w:rPr>
          <w:sz w:val="24"/>
          <w:color w:val="FFFFFF"/>
        </w:rPr>
        <w:t>3000</w:t>
      </w:r>
    </w:p>
    <w:p>
      <w:r>
        <w:rPr>
          <w:rFonts w:ascii="Verdana" w:hAnsi="Verdana"/>
          <w:sz w:val="24"/>
        </w:rPr>
        <w:t/>
      </w:r>
    </w:p>
    <w:p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36"/>
          <w:color w:val="00949A"/>
        </w:rPr>
        <w:t>ЭНЕРГОСЕРВИС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left="1872" w:right="1872"/>
        <w:spacing w:lineRule="exact" w:line="684"/>
      </w:pPr>
      <w:r>
        <w:rPr>
          <w:rFonts w:ascii="Verdana" w:hAnsi="Verdana"/>
          <w:sz w:val="56"/>
          <w:color w:val="F01A40"/>
        </w:rPr>
        <w:t>НАШИ</w:t>
      </w:r>
      <w:r>
        <w:rPr>
          <w:rFonts w:ascii="Verdana" w:hAnsi="Verdana"/>
          <w:sz w:val="56"/>
          <w:color w:val="F01A40"/>
        </w:rPr>
        <w:t xml:space="preserve"> </w:t>
      </w:r>
      <w:r>
        <w:rPr>
          <w:rFonts w:ascii="Verdana" w:hAnsi="Verdana"/>
          <w:sz w:val="56"/>
          <w:color w:val="F01A40"/>
        </w:rPr>
        <w:t>КОНТАКТЫ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ind w:right="0"/>
      </w:pPr>
      <w:r>
        <w:rPr>
          <w:rFonts w:ascii="Times New Roman" w:hAnsi="Times New Roman"/>
          <w:color w:val="000000"/>
        </w:rPr>
        <w:t xml:space="preserve"> </w:t>
      </w:r>
    </w:p>
    <w:p>
      <w:pPr>
        <w:jc w:val="both"/>
        <w:ind w:right="1824"/>
        <w:spacing w:lineRule="exact" w:line="600"/>
        <w:numPr>
          <w:ilvl w:val="0"/>
          <w:numId w:val="25"/>
        </w:numPr>
      </w:pPr>
      <w:r/>
      <w:r>
        <w:rPr>
          <w:rFonts w:ascii="Verdana" w:hAnsi="Verdana"/>
          <w:b/>
          <w:sz w:val="36"/>
          <w:color w:val="FFFFFF"/>
        </w:rPr>
        <w:t xml:space="preserve"> </w:t>
      </w:r>
      <w:r>
        <w:rPr>
          <w:rFonts w:ascii="Verdana" w:hAnsi="Verdana"/>
          <w:b/>
          <w:sz w:val="36"/>
          <w:color w:val="FFFFFF"/>
        </w:rPr>
        <w:t>Республика</w:t>
      </w:r>
      <w:r>
        <w:rPr>
          <w:rFonts w:ascii="Verdana" w:hAnsi="Verdana"/>
          <w:b/>
          <w:sz w:val="36"/>
          <w:color w:val="FFFFFF"/>
        </w:rPr>
        <w:t xml:space="preserve"> </w:t>
      </w:r>
      <w:r>
        <w:rPr>
          <w:rFonts w:ascii="Verdana" w:hAnsi="Verdana"/>
          <w:b/>
          <w:sz w:val="36"/>
          <w:color w:val="FFFFFF"/>
        </w:rPr>
        <w:t>Татарстан</w:t>
      </w:r>
      <w:r>
        <w:rPr>
          <w:rFonts w:ascii="Verdana" w:hAnsi="Verdana"/>
          <w:b/>
          <w:sz w:val="36"/>
          <w:color w:val="FFFFFF"/>
        </w:rPr>
        <w:t xml:space="preserve"> </w:t>
      </w:r>
      <w:r>
        <w:rPr>
          <w:rFonts w:ascii="Verdana" w:hAnsi="Verdana"/>
          <w:b/>
          <w:sz w:val="36"/>
          <w:color w:val="FFFFFF"/>
        </w:rPr>
        <w:t>Альметьевский</w:t>
      </w:r>
      <w:r>
        <w:rPr>
          <w:rFonts w:ascii="Verdana" w:hAnsi="Verdana"/>
          <w:b/>
          <w:sz w:val="36"/>
          <w:color w:val="FFFFFF"/>
        </w:rPr>
        <w:t xml:space="preserve"> </w:t>
      </w:r>
      <w:r>
        <w:rPr>
          <w:rFonts w:ascii="Verdana" w:hAnsi="Verdana"/>
          <w:b/>
          <w:sz w:val="36"/>
          <w:color w:val="FFFFFF"/>
        </w:rPr>
        <w:t>район</w:t>
      </w:r>
    </w:p>
    <w:p>
      <w:pPr>
        <w:ind w:left="1788" w:right="1788"/>
        <w:spacing w:before="228" w:lineRule="exact" w:line="432"/>
      </w:pPr>
      <w:r>
        <w:rPr>
          <w:rFonts w:ascii="Verdana" w:hAnsi="Verdana"/>
          <w:b/>
          <w:sz w:val="36"/>
          <w:color w:val="FFFFFF"/>
        </w:rPr>
        <w:t>п</w:t>
      </w:r>
      <w:r>
        <w:rPr>
          <w:rFonts w:ascii="Verdana" w:hAnsi="Verdana"/>
          <w:b/>
          <w:sz w:val="36"/>
          <w:color w:val="FFFFFF"/>
        </w:rPr>
        <w:t>.</w:t>
      </w:r>
      <w:r>
        <w:rPr>
          <w:rFonts w:ascii="Verdana" w:hAnsi="Verdana"/>
          <w:b/>
          <w:sz w:val="36"/>
          <w:color w:val="FFFFFF"/>
        </w:rPr>
        <w:t>г</w:t>
      </w:r>
      <w:r>
        <w:rPr>
          <w:rFonts w:ascii="Verdana" w:hAnsi="Verdana"/>
          <w:b/>
          <w:sz w:val="36"/>
          <w:color w:val="FFFFFF"/>
        </w:rPr>
        <w:t>.</w:t>
      </w:r>
      <w:r>
        <w:rPr>
          <w:rFonts w:ascii="Verdana" w:hAnsi="Verdana"/>
          <w:b/>
          <w:sz w:val="36"/>
          <w:color w:val="FFFFFF"/>
        </w:rPr>
        <w:t>т</w:t>
      </w:r>
      <w:r>
        <w:rPr>
          <w:rFonts w:ascii="Verdana" w:hAnsi="Verdana"/>
          <w:b/>
          <w:sz w:val="36"/>
          <w:color w:val="FFFFFF"/>
        </w:rPr>
        <w:t xml:space="preserve">. </w:t>
      </w:r>
      <w:r>
        <w:rPr>
          <w:rFonts w:ascii="Verdana" w:hAnsi="Verdana"/>
          <w:b/>
          <w:sz w:val="36"/>
          <w:color w:val="FFFFFF"/>
        </w:rPr>
        <w:t>Агропоселок</w:t>
      </w:r>
    </w:p>
    <w:p>
      <w:pPr>
        <w:ind w:left="1824" w:right="1824"/>
        <w:spacing w:before="144" w:lineRule="exact" w:line="432"/>
      </w:pPr>
      <w:r>
        <w:rPr>
          <w:rFonts w:ascii="Verdana" w:hAnsi="Verdana"/>
          <w:b/>
          <w:sz w:val="36"/>
          <w:color w:val="FFFFFF"/>
        </w:rPr>
        <w:t>ул</w:t>
      </w:r>
      <w:r>
        <w:rPr>
          <w:rFonts w:ascii="Verdana" w:hAnsi="Verdana"/>
          <w:b/>
          <w:sz w:val="36"/>
          <w:color w:val="FFFFFF"/>
        </w:rPr>
        <w:t xml:space="preserve">. </w:t>
      </w:r>
      <w:r>
        <w:rPr>
          <w:rFonts w:ascii="Verdana" w:hAnsi="Verdana"/>
          <w:b/>
          <w:sz w:val="36"/>
          <w:color w:val="FFFFFF"/>
        </w:rPr>
        <w:t>Сургутская</w:t>
      </w:r>
      <w:r>
        <w:rPr>
          <w:rFonts w:ascii="Verdana" w:hAnsi="Verdana"/>
          <w:b/>
          <w:sz w:val="36"/>
          <w:color w:val="FFFFFF"/>
        </w:rPr>
        <w:t xml:space="preserve"> 1</w:t>
      </w:r>
    </w:p>
    <w:p>
      <w:pPr>
        <w:ind w:left="1824" w:right="1824"/>
        <w:spacing w:before="204" w:lineRule="exact" w:line="432"/>
      </w:pPr>
      <w:r>
        <w:rPr>
          <w:rFonts w:ascii="Verdana" w:hAnsi="Verdana"/>
          <w:b/>
          <w:sz w:val="36"/>
          <w:color w:val="FFFFFF"/>
        </w:rPr>
        <w:t>тел</w:t>
      </w:r>
      <w:r>
        <w:rPr>
          <w:rFonts w:ascii="Verdana" w:hAnsi="Verdana"/>
          <w:b/>
          <w:sz w:val="36"/>
          <w:color w:val="FFFFFF"/>
        </w:rPr>
        <w:t>.: +7 (8553) 38-95-05</w:t>
      </w:r>
    </w:p>
    <w:p>
      <w:pPr>
        <w:ind w:left="1848" w:right="1848"/>
        <w:spacing w:before="72" w:lineRule="exact" w:line="432"/>
      </w:pPr>
      <w:r>
        <w:rPr>
          <w:rFonts w:ascii="Verdana" w:hAnsi="Verdana"/>
          <w:b/>
          <w:sz w:val="36"/>
          <w:color w:val="FFFFFF"/>
        </w:rPr>
        <w:t>тел</w:t>
      </w:r>
      <w:r>
        <w:rPr>
          <w:rFonts w:ascii="Verdana" w:hAnsi="Verdana"/>
          <w:b/>
          <w:sz w:val="36"/>
          <w:color w:val="FFFFFF"/>
        </w:rPr>
        <w:t>.: +7 (8553) 38-95-16</w:t>
      </w:r>
    </w:p>
    <w:p>
      <w:pPr>
        <w:ind w:left="1812" w:right="1812"/>
        <w:spacing w:before="228" w:lineRule="exact" w:line="432"/>
      </w:pPr>
      <w:r>
        <w:rPr>
          <w:rFonts w:ascii="Verdana" w:hAnsi="Verdana"/>
          <w:b/>
          <w:sz w:val="36"/>
          <w:color w:val="FFFFFF"/>
        </w:rPr>
        <w:t xml:space="preserve">E-mail: energoservice@tagras.ru </w:t>
      </w:r>
    </w:p>
    <w:p>
      <w:pPr>
        <w:ind w:left="1836" w:right="1836"/>
        <w:spacing w:before="108" w:lineRule="exact" w:line="504"/>
      </w:pPr>
      <w:r>
        <w:rPr>
          <w:rFonts w:ascii="Verdana" w:hAnsi="Verdana"/>
          <w:b/>
          <w:sz w:val="36"/>
          <w:color w:val="FFFFFF"/>
        </w:rPr>
        <w:t xml:space="preserve">www. </w:t>
      </w:r>
      <w:r>
        <w:rPr>
          <w:rFonts w:ascii="Verdana" w:hAnsi="Verdana"/>
          <w:b/>
          <w:sz w:val="36"/>
          <w:color w:val="FFFFFF"/>
        </w:rPr>
        <w:t>таграс</w:t>
      </w:r>
      <w:r>
        <w:rPr>
          <w:rFonts w:ascii="Verdana" w:hAnsi="Verdana"/>
          <w:b/>
          <w:sz w:val="36"/>
          <w:color w:val="FFFFFF"/>
        </w:rPr>
        <w:t>-</w:t>
      </w:r>
      <w:r>
        <w:rPr>
          <w:rFonts w:ascii="Verdana" w:hAnsi="Verdana"/>
          <w:b/>
          <w:sz w:val="36"/>
          <w:color w:val="FFFFFF"/>
        </w:rPr>
        <w:t>энергосервис</w:t>
      </w:r>
      <w:r>
        <w:rPr>
          <w:rFonts w:ascii="Verdana" w:hAnsi="Verdana"/>
          <w:b/>
          <w:sz w:val="36"/>
          <w:color w:val="FFFFFF"/>
        </w:rPr>
        <w:t>.</w:t>
      </w:r>
      <w:r>
        <w:rPr>
          <w:rFonts w:ascii="Verdana" w:hAnsi="Verdana"/>
          <w:b/>
          <w:sz w:val="36"/>
          <w:color w:val="FFFFFF"/>
        </w:rPr>
        <w:t>рф</w:t>
      </w:r>
      <w:r>
        <w:rPr>
          <w:rFonts w:ascii="Verdana" w:hAnsi="Verdana"/>
          <w:b/>
          <w:sz w:val="36"/>
          <w:color w:val="FFFFFF"/>
        </w:rPr>
        <w:t xml:space="preserve"> www. tagras-energoservice.ru www. tagras-es.ru</w:t>
      </w:r>
    </w:p>
    <w:p>
      <w:r>
        <w:rPr>
          <w:rFonts w:ascii="Verdana" w:hAnsi="Verdana"/>
          <w:sz w:val="24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Verdana">
    <w:charset w:val="CC"/>
  </w:font>
  <w:font w:name="Times New Roman">
    <w:charset w:val="CC"/>
  </w:font>
  <w:font w:name="Arial">
    <w:charset w:val="CC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">
    <w:multiLevelType w:val="multilevel"/>
    <w:lvl w:ilvl="0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3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4">
    <w:multiLevelType w:val="multilevel"/>
    <w:lvl w:ilvl="0">
      <w:numFmt w:val="decimal"/>
      <w:lvlText w:val="%1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%2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%3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%4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%5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%6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%7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%8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%9."/>
      <w:lvlJc w:val="left"/>
      <w:start w:val="25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5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6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7">
    <w:multiLevelType w:val="multilevel"/>
    <w:lvl w:ilvl="0">
      <w:numFmt w:val="decimal"/>
      <w:lvlText w:val="%1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%2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%3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%4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%5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%6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%7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%8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%9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8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</w:abstractNum>
  <w:abstractNum w:abstractNumId="9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sz w:val="24"/>
      </w:rPr>
    </w:lvl>
  </w:abstractNum>
  <w:abstractNum w:abstractNumId="10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1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2">
    <w:multiLevelType w:val="multilevel"/>
    <w:lvl w:ilvl="0">
      <w:numFmt w:val="decimal"/>
      <w:lvlText w:val="%1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%2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%3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%4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%5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%6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%7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%8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%9."/>
      <w:lvlJc w:val="left"/>
      <w:start w:val="6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3">
    <w:multiLevelType w:val="multilevel"/>
    <w:lvl w:ilvl="0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-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4">
    <w:multiLevelType w:val="multilevel"/>
    <w:lvl w:ilvl="0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5">
    <w:multiLevelType w:val="multilevel"/>
    <w:lvl w:ilvl="0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6">
    <w:multiLevelType w:val="multilevel"/>
    <w:lvl w:ilvl="0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7">
    <w:multiLevelType w:val="multilevel"/>
    <w:lvl w:ilvl="0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8">
    <w:multiLevelType w:val="multilevel"/>
    <w:lvl w:ilvl="0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19">
    <w:multiLevelType w:val="multilevel"/>
    <w:lvl w:ilvl="0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0">
    <w:multiLevelType w:val="multilevel"/>
    <w:lvl w:ilvl="0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и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1">
    <w:multiLevelType w:val="multilevel"/>
    <w:lvl w:ilvl="0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2">
    <w:multiLevelType w:val="multilevel"/>
    <w:lvl w:ilvl="0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В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3">
    <w:multiLevelType w:val="multilevel"/>
    <w:lvl w:ilvl="0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1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–"/>
      <w:lvlJc w:val="left"/>
      <w:start w:val="0"/>
      <w:pPr>
        <w:ind w:left="720" w:hanging="360"/>
        <w:tab w:val="num" w:pos="720"/>
      </w:pPr>
      <w:rPr>
        <w:rFonts w:ascii="Verdana" w:hAnsi="Verdana"/>
        <w:sz w:val="24"/>
      </w:rPr>
    </w:lvl>
  </w:abstractNum>
  <w:abstractNum w:abstractNumId="24">
    <w:multiLevelType w:val="multilevel"/>
    <w:lvl w:ilvl="0">
      <w:numFmt w:val="decimal"/>
      <w:lvlText w:val="%1."/>
      <w:lvlJc w:val="left"/>
      <w:start w:val="423454"/>
      <w:pPr>
        <w:ind w:left="1824" w:firstLine="0"/>
        <w:tab w:val="num" w:pos="2184"/>
      </w:pPr>
      <w:rPr>
        <w:rFonts w:ascii="Verdana" w:hAnsi="Verdana"/>
        <w:b/>
        <w:sz w:val="36"/>
        <w:color w:val="FFFFFF"/>
      </w:rPr>
    </w:lvl>
    <w:lvl w:ilvl="1">
      <w:numFmt w:val="decimal"/>
      <w:lvlText w:val="%2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2">
      <w:numFmt w:val="decimal"/>
      <w:lvlText w:val="%3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3">
      <w:numFmt w:val="decimal"/>
      <w:lvlText w:val="%4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4">
      <w:numFmt w:val="decimal"/>
      <w:lvlText w:val="%5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5">
      <w:numFmt w:val="decimal"/>
      <w:lvlText w:val="%6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6">
      <w:numFmt w:val="decimal"/>
      <w:lvlText w:val="%7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7">
      <w:numFmt w:val="decimal"/>
      <w:lvlText w:val="%8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  <w:lvl w:ilvl="8">
      <w:numFmt w:val="decimal"/>
      <w:lvlText w:val="%9."/>
      <w:lvlJc w:val="left"/>
      <w:start w:val="423454"/>
      <w:pPr>
        <w:ind w:left="720" w:hanging="360"/>
        <w:tab w:val="num" w:pos="720"/>
      </w:pPr>
      <w:rPr>
        <w:rFonts w:ascii="Verdana" w:hAnsi="Verdana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pPr>
        <w:spacing w:after="0" w:before="0" w:line="240" w:lineRule="auto"/>
      </w:pPr>
    </w:r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Nm" Type="http://schemas.openxmlformats.org/officeDocument/2006/relationships/numbering" Target="numbering.xml"/><Relationship Id="rIdSet" Type="http://schemas.openxmlformats.org/officeDocument/2006/relationships/settings" Target="settings.xml"/></Relationships>
</file>